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WPR.2024.112 vom 26. November 2024</w:t>
      </w:r>
    </w:p>
    <w:p>
      <w:r>
        <w:t>AG Verwaltungsgericht, 2024-11-26, DE</w:t>
      </w:r>
    </w:p>
    <w:p>
      <w:r>
        <w:rPr>
          <w:b/>
        </w:rPr>
        <w:t xml:space="preserve">Quelle: </w:t>
      </w:r>
      <w:r>
        <w:t>https://mcp.opencaselaw.ch/entscheid/ag_verwaltungsgericht_WPR.2024.112</w:t>
      </w:r>
    </w:p>
    <w:p>
      <w:r>
        <w:t>FR: AG_VERWALTUNGSGERICHT WPR.2024.112 du 26 novembre 2024</w:t>
      </w:r>
    </w:p>
    <w:p>
      <w:r>
        <w:t>IT: AG_VERWALTUNGSGERICHT WPR.2024.112 del 26 novembre 2024</w:t>
      </w:r>
    </w:p>
    <w:p>
      <w:pPr>
        <w:pStyle w:val="Heading2"/>
      </w:pPr>
      <w:r>
        <w:t>Erwägungen</w:t>
      </w:r>
    </w:p>
    <w:p>
      <w:r>
        <w:rPr>
          <w:b/>
        </w:rPr>
        <w:t>E. 2</w:t>
      </w:r>
    </w:p>
    <w:p>
      <w:r>
        <w:t>September 2024 die Teilnahme des Gesuchsgegners am nächsten Counselling bestätigte (MI-act. 323). Nachdem der Gesuchsgegner identifiziert werden konnte, hätte er am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w:t>
      </w:r>
    </w:p>
    <w:p>
      <w:r>
        <w:t>- 7 - Mit Urteil vom 2. November 2023 wurde der Gesuchsgegner durch das Bezirksgericht Aarau gestützt auf Art. 66a Abs. 1 lit. c und d StGB für acht Jahre aus der Schweiz verwiesen (MI-act. 77 ff.). Das Urteil erwuchs in der Folge unangefochten in Rechtskraft (MI-act. 77, 99). Damit liegt nicht nur eine rechtsgenügliche, sondern gar eine rechtskräftige Landesverweisung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zumal für den Gesuchsgegner bereits ein Flug für den 28. November 2024 gebucht werden konnte (MI-act. 439). 3. Die mit Urteil vom 5. September 2024 festgestellten Haftgründe der Untertauchensgefahr und der Verurteilung wegen eines Verbrechens bestehen nach wie vor (vgl. WPR.2024.81, Erw. II/3.1, 3.2; MI-act. 352 ff.). 4. Bezüglich der Haftbedingungen liegen keine Beanstandungen vor (MI- act. 463).</w:t>
      </w:r>
    </w:p>
    <w:p>
      <w:r>
        <w:rPr>
          <w:b/>
        </w:rPr>
        <w:t>E. 3</w:t>
      </w:r>
    </w:p>
    <w:p>
      <w:r>
        <w:t>September 2024 dem MIKA zwecks Gewährung des rechtlichen Gehörs betreffend die Anordnung einer Ausschaffungshaft zugeführt werden sollen. Da der Gesuchsgegner jedoch den Einstieg für den Transport nach Aarau verweigerte, wurde die Befragung durch das MIKA per Video- Telefonie durchgeführt. Dabei gab der Gesuchsgegner zu Protokoll, er sei kein Algerier und werde die Schweiz erst dann in Richtung Algerien verlassen, wenn seine Staatsangehörigkeit erstellt sei (MI-act. 325, 327 ff.). Gleichentags verfügte das MIKA gegenüber dem Gesuchsgegner die Anordnung einer Ausschaffungshaft von drei Monaten (MI-act. 331 ff.), welche mit Urteil des Einzelrichters des Verwaltungsgerichts vom</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bewilligten Haft bereits seit über acht Monaten in ausländerrechtlicher Haft</w:t>
      </w:r>
    </w:p>
    <w:p>
      <w:r>
        <w:t>- 8 - im Sinne von Art. 75 – 78 AIG (Durchsetzungshaft 20. März 2024 bis 3. September 2024; Ausschaffungshaft 3. September 2024 – 3. Dezember 2024). Die sechsmonatige Frist hat damit am 19. September 2024 geendet und die Haft kann längstens bis zum 19. September 2025 verlängert werden.</w:t>
      </w:r>
    </w:p>
    <w:p>
      <w:r>
        <w:rPr>
          <w:b/>
        </w:rPr>
        <w:t>E. 6.3</w:t>
      </w:r>
    </w:p>
    <w:p>
      <w:r>
        <w:t>Das MIKA ordnete die Verlängerung der Ausschaffungshaft um weitere drei Monate, d.h. bis zum 3. März 2025, an. Mit der angeordneten Verlängerung der Ausschaffungshaft von drei Monaten wird die Dauer von sechs Monaten überschritten, womit die Voraussetzungen von Art. 79 Abs. 2 AIG erfüllt sein müssen. Gemäss Art. 79 Abs. 2 lit. a AIG kann die Haft länger als sechs Monate angeordnet werden, wenn die betroffene Person nicht mit der zuständigen Behörde kooperiert. Der Gesuchsgegner hat sich in der Vergangenheit mehrfach dahingehend geäussert, er wolle die Schweiz nicht in Richtung Algerien verlassen und gab im Rahmen des rechtlichen Gehörs betreffend die Anordnung einer Ausschaffungshaft vom 3. September 2024 zu Protokoll, er sei gar kein Algerier (MI-act. 328). Auch den Einstieg für den Transport zum Counselling vom 25. September verweigerte der Gesuchsgegner (MI- act. 359). Erst nachdem das Counselling durchgeführt und der Gesuchsgegner als algerischer Staatsbürger identifiziert worden war, womit sich der Wegweisungsvollzug anzubahnen begann, erklärte der Gesuchsgegner wiederholt, er werde freiwillig nach Algerien ausreisen und verfasste eine Freiwilligkeitserklärung (MI-act. 363, 429, 462 f.). Angesichts des bisherigen Verhaltens des Gesuchsgegners, namentlich der konstanten Weigerung zur freiwilligen Ausreise, der Renitenz hinsichtlich der Befolgung behördlicher Anordnungen, sowie des Zeitpunktes der behaupteten Ausreisewilligkeit und deren Anknüpfung an Bedingungen (MI-act. 463), ist die behauptete Ausreisebereitschaft als Schutzbehauptung zu qualifizieren. Jedenfalls erhellt klar, dass die mehr als sechsmonatige Haft primär auf das bisher unkooperative Verhalten des Gesuchsgegners zurückzuführen ist, weshalb die Voraussetzung von Art. 79 Abs. 2 AIG erfüllt ist.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w:t>
      </w:r>
    </w:p>
    <w:p>
      <w:r>
        <w:t>- 9 -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angesichts der erstellten Untertauchensgefahr nicht ersichtlich.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Der mit Urteil vom 22. März 2024 bestätigte amtliche Rechtsvertreter bleibt im Amt und kann seine Kostennote im Rahmen des Verfahrens WPR.2024.28 einreichen.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