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WPR.2024.100 vom 1. November 2024</w:t>
      </w:r>
    </w:p>
    <w:p>
      <w:r>
        <w:t>AG Verwaltungsgericht, 2024-11-01, DE</w:t>
      </w:r>
    </w:p>
    <w:p>
      <w:r>
        <w:rPr>
          <w:b/>
        </w:rPr>
        <w:t xml:space="preserve">Quelle: </w:t>
      </w:r>
      <w:r>
        <w:t>https://mcp.opencaselaw.ch/entscheid/ag_verwaltungsgericht_WPR.2024.100</w:t>
      </w:r>
    </w:p>
    <w:p>
      <w:r>
        <w:t>FR: AG_VERWALTUNGSGERICHT WPR.2024.100 du 1 novembre 2024</w:t>
      </w:r>
    </w:p>
    <w:p>
      <w:r>
        <w:t>IT: AG_VERWALTUNGSGERICHT WPR.2024.100 del 1 novembre 2024</w:t>
      </w:r>
    </w:p>
    <w:p>
      <w:pPr>
        <w:pStyle w:val="Heading2"/>
      </w:pPr>
      <w:r>
        <w:t>Erwägungen</w:t>
      </w:r>
    </w:p>
    <w:p>
      <w:r>
        <w:rPr>
          <w:b/>
        </w:rPr>
        <w:t>E. 2</w:t>
      </w:r>
    </w:p>
    <w:p>
      <w:r>
        <w:t>Im vorliegenden Fall wurde die bestehende Haft bis zum 11. November 2024 bestätigt (Entscheid des Verwaltungsgerichts WPR.2024.82 vom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oder eine rechtskräftige Landesverweisung vorliegt. Wie bereits mit Urteil betreffend Anordnung der Durchsetzungshaft vom 13. Dezember 2023 festgestellt wurde, liegt mit Verfügung des MIKA vom 22. April 2020 ein rechtskräftiger Wegweisungsentscheid gegen den Gesuchsgegner vor (MI-act. 573 ff., 594). Weiter wurde er mit Strafurteil des Bezirksgerichts Aarau vom 17. November 2022 für sieben Jahre des Landes verwiesen. Auch dieser Entscheid erwuchs unangefochten in Rechtskraft (MI-act. 760 ff.). Damit liegt neben einem rechtskräftigen Wegweisungsentscheid auch eine rechtskräftige erstinstanzliche Landes- verweisung vor (Entscheid des Verwaltungsgerichts WPR.2023.107 vom 13. Dezember 2023, Erw. 11/2.2; MI-act. 914 ff.).</w:t>
      </w:r>
    </w:p>
    <w:p>
      <w:r>
        <w:t>- 7 -</w:t>
      </w:r>
    </w:p>
    <w:p>
      <w:r>
        <w:rPr>
          <w:b/>
        </w:rPr>
        <w:t>E. 2.3</w:t>
      </w:r>
    </w:p>
    <w:p>
      <w:r>
        <w:t>Die Anordnung einer Durchsetzungshaft ist nur dann zulässig, wenn dem Betroffenen eine Ausreisefrist angesetzt wurde und er innerhalb dieser Frist nicht ausgereist ist. Die per 23. Mai 2020 angesetzte Ausreisefrist (MI-act. 573 ff.) hat der Gesuchsgegner unbenutzt verstreichen lassen.</w:t>
      </w:r>
    </w:p>
    <w:p>
      <w:r>
        <w:rPr>
          <w:b/>
        </w:rPr>
        <w:t>E. 2.4</w:t>
      </w:r>
    </w:p>
    <w:p>
      <w:r>
        <w:t>Weiter wird vorausgesetzt, dass die Weg- oder Ausweisung oder die Landesverweisung auf Grund des persönlichen Verhaltens des Betroffenen nicht vollzogen werden kann. Wie bereits mit Urteil betreffend Anordnung der Durchsetzungshaft vom 13. Dezember 2023 festgestellt wurde, war der Gesuchsgegner nicht be- reit, freiwillig in sein Heimatland zurückzukehren bzw. an der Beschaffung von Identitäts- oder Reisedokumenten mitzuwirken. Infolgedessen konnte seine Wegweisung bzw. die Landesverweisung, mangels zu seiner Identi- fizierung notwendiger Identitätsdokumente, aufgrund des persönlichen Verhaltens des Gesuchsgegners nicht vollzogen werden (vgl. Entscheid des Verwaltungsgerichts WPR.2023.107 vom 13. Dezember 2023, Erw. II/2.4 f., MI-act. 914 ff.). Daran hat sich bis heute nichts geändert. Der Gesuchsgegner signalisierte anlässlich der Gewährung des rechtlichen Gehörs vom 29. Oktober 2024 keinerlei Kooperationsbereitschaft (MI-act. 1057 ff.). Auch das in der Stellungnahme vom1. November 2024 vorgebrachte Argument des Rechtsvertreters des Gesuchsgegners, wonach das MIKA keinerlei Bemühungen zur Herkunftsabklärung des Gesuchsgegners anstelle (act. 13), vermag an dieser Einschätzung nichts zu ändern. Es ist nochmals darauf hinzuweisen, dass der ägyptische Konsul die Durchführung einer weiteren Anhörung deshalb abgelehnt hat, weil sich der Gesuchsgegner anlässlich der bisherigen Gespräche unkooperativ verhalten hat. Der neue ägyptische Konsul erklärte daher, eine weitere Anhörung nur bei Vorliegen neuer Informationen durchführen zu wollen (MI-act. 891). Selbst bei einer möglichen Vereinbarung eines weiteren Gesprächs ist daher die Kooperation des Gesuchsgegners unabdinglich, da ein Gespräch ohne seine aktive Mitwirkung keine Fortschritte bringen würde. Diese Mitwirkungspflicht ist dem Gesuchsgegner bewusst und dennoch äusserte er sich anlässlich der Gewährung des rechtlichen Gehörs vom 29. Oktober 2024 dahingehend, er sei nicht bereit, weitere Schritte zur Papierbeschaffung vorzunehmen (act. 6).</w:t>
      </w:r>
    </w:p>
    <w:p>
      <w:r>
        <w:t>- 8 - Solange der Gesuchsgegner keine konkreten und auch belegten Schritte zur Papierbeschaffung unternimmt und die Kontaktaufnahme mit dem ägyptischen Konsul verweigert, ist davon auszugehen, dass seine Wegweisung auf Grund seines persönlichen Verhaltens nicht vollzogen werden kann, womit diese Voraussetzung für die Fortsetzung der Durchsetzungshaft weiterhin erfüllt ist.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Dies ist vorliegend nicht der Fall, da keine Reisedokumente vorliegen. Eine Ausschaffungs- perspektive besteht nicht, da die Beschaffung von Identitätsdokumenten von der Mitwirkung des Gesuchsgegners abhängt, welche dieser jedoch verweigert, womit die Anordnung einer Ausschaffungshaft unzulässig ist (vgl. Art. 80 Abs. 6 lit. a AIG). Inwiefern eine andere, mildere Massnahme zum Ziel führen könnte, ist nicht ersichtlich und wird auch nicht geltend gemacht. Vielmehr übt offenbar einzig die weitere Verlängerung der Durchsetzungshaft genügend Druck auf den Gesuchsgegner aus, um eine Verhaltensänderung zu erwirken.</w:t>
      </w:r>
    </w:p>
    <w:p>
      <w:r>
        <w:rPr>
          <w:b/>
        </w:rPr>
        <w:t>E. 2.6</w:t>
      </w:r>
    </w:p>
    <w:p>
      <w:r>
        <w:t>Nach dem Gesagten sind die Voraussetzungen für die Verlängerung einer Durchsetzungshaft erfüllt. 3. Bezüglich der Haftbedingungen liegen keine Beanstandungen vor (act. 6). 4. Es liegen auch keine Anzeichen dafür vor, dass das MIKA dem Beschleunigungsgebot nicht ausreichend Beachtung geschenkt hätte.</w:t>
      </w:r>
    </w:p>
    <w:p>
      <w:r>
        <w:rPr>
          <w:b/>
        </w:rPr>
        <w:t>E. 5</w:t>
      </w:r>
    </w:p>
    <w:p>
      <w:r>
        <w:t>September 2024; MI-act. 1043 ff.). Am 29. Oktober 2024 ordnete das MIKA die Haftverlängerung fälschlicherweise bis zum 11. Januar 2024 an. (act. 1). Da der 11. Januar 2024 bereits in der Vergangenheit liegt, würde eine Haftverlängerung zu diesem Datum jeglichem Sinn entbehren. Es ist daher von einem Versehen auszugehen und anzunehmen, die Haftverlängerung habe wie der Vertreter des Gesuchsgegners korrekterweise ausgeführt, um zwei Monate, also bis zum 11. Januar 2025 zu erfolgen. Anlässlich der Gewährung des rechtlichen Gehörs verzichtete der Gesuchsgegner auf die Durchführung einer mündlichen Verhandlung zur</w:t>
      </w:r>
    </w:p>
    <w:p>
      <w:r>
        <w:t>- 6 - Überprüfung der angeordneten Haftverlängerung (act. 6).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Anordnung der Ausschaffungshaft nicht zulässig ist und eine andere mildere Massnahme nicht zum Ziel führt (Art. 78 Abs. 1 AIG). Zuständige kantonale Behörde im Sinne von Art. 78 Abs. 3 AIG ist gemäss § 13 Abs. 1 des Einführungsgesetzes zum Ausländerrecht vom 25. November 2008 (EGAR; SAR 122.600) das MIKA. Im vorliegenden Fall wurde die Haftverlängerung durch das MIKA und damit durch die zuständige Behörde angeordnet (act. 1 ff.). 2.</w:t>
      </w:r>
    </w:p>
    <w:p>
      <w:r>
        <w:rPr>
          <w:b/>
        </w:rPr>
        <w:t>E. 5.1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w:t>
      </w:r>
    </w:p>
    <w:p>
      <w:r>
        <w:t>- 9 -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13 Monaten in ausländerrechtlicher Haft im Sinne von Art. 75 - 78 AIG (Ausschaffungshaft 5. Oktober 2023 – 12. Dezember 2023; Durchsetzungshaft 12. Dezember 2023 – 11. November 2024). Die sechsmonatige Frist hat damit bereits am 5. April 2024 geendet und die Haft kann längstens bis zum 5. April 2025 verlängert werden.</w:t>
      </w:r>
    </w:p>
    <w:p>
      <w:r>
        <w:rPr>
          <w:b/>
        </w:rPr>
        <w:t>E. 5.3</w:t>
      </w:r>
    </w:p>
    <w:p>
      <w:r>
        <w:t>Das MIKA ordnete mit Verfügung vom 29. Oktober 2024 die Verlängerung der Durchsetzungshaft um weitere zwei Monate, d.h. bis zum 11. Januar 2024 (richtig 2025), an. Mit der Verlängerung der Durchsetzungshaft um zwei Monate wird die Dauer von sechs Monaten überschritten, womit die Voraussetzungen von Art. 79 Abs. 2 AIG erfüllt sein müssen. Der Gesuchsgegner hat nach wie vor keine Identitätspapiere beschafft, die zu seiner Identifizierung als ägyptischer Staatsangehöriger und damit zur Ausstellung eines Ersatzreisepapiers notwendig wären. Dies, obwohl er an- lässlich früherer Befragungen durch das MIKA wiederholt seine Kooperationsbereitschaft signalisierte, diese aber wiederholt von weiteren Bedingungen abhängig machte (MI-act. 975, 1007). Seine Renitenz brachte der Gesuchsgegner ausserdem durch seine Weigerung, jemals wieder Kontakt zum ägyptischen Konsul aufzunehmen, zum Ausdruck (MI- act. 1033), was die Papierbeschaffung auch künftig praktisch verun- möglicht, sollte der Gesuchsgegner sein Verhalten nicht ändern. Zudem gab der Gesuchsgegner im Rahmen des letzten rechtlichen Gehörs an, nicht bereit zu sein, weitere Schritte zur Beschaffung eines Reisepapieres einzuleiten (act. 6). Damit ist die Voraussetzung von Art. 79 Abs. 2 lit. a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 Es steht dem Gesuchsgegner jederzeit frei, seine Kooperationsbereitschaft unter Beweis zu stellen und die Haft durch Beschaffung von Reisedoku- menten und durch anschliessende Ausreise zu beenden (Art. 78 Abs. 6 lit. b AIG). Im Übrigen ist festzuhalten, dass das MIKA bisher stets bemüht war, Ausschaffungen so rasch wie möglich zu vollziehen. Sollte das MIKA</w:t>
      </w:r>
    </w:p>
    <w:p>
      <w:r>
        <w:t>- 10 - entgegen seiner bisherigen Gewohnheit das Beschleunigungsgebot verlet- 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Verhältnisse ergeben sich keine Anhaltspunkte, welche gegen eine Haftverlängerung sprechen würden. Der Gesuchsgegner macht auch nicht geltend, er sei nicht hafterstehungsfähig. Insgesamt sind keinerlei Gründe ersichtlich, welche die Verlängerung der Haft als unverhältnismässig erscheinen liessen. III. 1. Gemäss § 28 Abs. 1 EGAR ist das Verfahren betreffend Haftüberprüfung unentgeltlich. Demgemäss werden keine Kosten erhoben. 2. Der mit Urteil vom 6. Oktober 2023 bestätigte amtliche Rechtsvertreter bleibt im Amt und kann seine Kostennote im Rahmen des Verfahrens WPR.2023.89 einreichen.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w:t>
      </w:r>
    </w:p>
    <w:p>
      <w:r>
        <w:t>- 11 -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