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WPR.2023.89 vom 6. Oktober 2023</w:t>
      </w:r>
    </w:p>
    <w:p>
      <w:r>
        <w:t>AG Verwaltungsgericht, 2023-10-06, DE</w:t>
      </w:r>
    </w:p>
    <w:p>
      <w:r>
        <w:rPr>
          <w:b/>
        </w:rPr>
        <w:t xml:space="preserve">Quelle: </w:t>
      </w:r>
      <w:r>
        <w:t>https://mcp.opencaselaw.ch/entscheid/ag_verwaltungsgericht_WPR.2023.89</w:t>
      </w:r>
    </w:p>
    <w:p>
      <w:r>
        <w:t>FR: AG_VERWALTUNGSGERICHT WPR.2023.89 du 6 octobre 2023</w:t>
      </w:r>
    </w:p>
    <w:p>
      <w:r>
        <w:t>IT: AG_VERWALTUNGSGERICHT WPR.2023.89 del 6 ottobre 2023</w:t>
      </w:r>
    </w:p>
    <w:p>
      <w:pPr>
        <w:pStyle w:val="Heading2"/>
      </w:pPr>
      <w:r>
        <w:t>Erwägungen</w:t>
      </w:r>
    </w:p>
    <w:p>
      <w:r>
        <w:rPr>
          <w:b/>
        </w:rPr>
        <w:t>E. 2</w:t>
      </w:r>
    </w:p>
    <w:p>
      <w:r>
        <w:t>Kammer WPR.2023.89 / ko / sf ZEMIS [***]; N [***] Urteil vom 6. Oktober 2023 Besetzung Verwaltungsrichter Clavadetscher, Vorsitz Gerichtsschreiber i.V. Okutan Rechtspraktikantin Feusier Gesuchsteller Amt für Migration und Integration Kanton Aargau, Sektion Asyl und Rückkehr, Bahnhofstrasse 88, 5001 Aarau vertreten durch lic. iur. Thomas Hefti, Bahnhofstrasse 88, 5001 Aarau Gesuchsgegner A._____, von Ägypten, alias B._____, von Tunesien z. Zt. im Bezirksgefängnis, 5000 Aarau amtlich vertreten durch lic. iur. Christoph Waller, Rechtsanwalt, Postplatz 3, Postfach, 5610 Wohlen Gegenstand Ausschaffungshaft gestützt auf Art. 76 AIG / Haftüberprüfung</w:t>
      </w:r>
    </w:p>
    <w:p>
      <w:r>
        <w:t>- 2 - Der Einzelrichter entnimmt den Akten: A. Der Gesuchsgegner reiste eigenen Angaben zufolge am 28. März 2012 illegal in die Schweiz ein und stellte am folgenden Tag ein Asylgesuch (Akten des Amts für Migration und Integration [MI-act. 7 ff.). Am 2. Mai 2012 ersuchte das Bundesamt für Migration (BFM; heute Staatssekretariat für Migration [SEM]) die italienischen Behörden um Rückübernahme des Gesuchsgegners (MI-act. 56). Aufgrund der italienischen Zuständigkeit trat das BFM auf das Asylgesuch nicht ein (MI-act. 58). Da sich der Gesuchsgegner vom Juli 2012 bis Oktober 2012 in Untersuchungshaft befand und eine Rückführung nach Italien nicht möglich war, nahm das BFM das Asylgesuch des Gesuchsgegners wieder auf (MI- act. 288. ff). Am 2. Oktober 2012 ordnete die Staatsanwaltschaft Luzern gegen den Gesuchsgegner eine Untersuchungshaft an, welche am 3. Dezember 2012 in einen vorzeitigen Strafvollzug umgewandelt wurde (MI-act. 204 ff., 209 ff.). Mit Urteil des Kriminalgerichts Luzern wurde der Gesuchsgegner zu einer Freiheitsstrafe von zwei Jahren und sechs Monaten verurteilt (MI-act. 232 ff.). Ab dem 17. Oktober 2013 galt der Gesuchsgegner als unbekannten Aufenthalts (MI-act. 313). Nachdem die Schweiz dem Rückübernahmeersuchen Schwedens im Rahmen des Dublin-Verfahrens zustimmte (MI-act. 316), wurde der Gesuchsgegner am 16. Januar 2014 aus Schweden in die Schweiz überstellt (MI- act. 322). Gleichentags wurde gegen den Gesuchsgegner eine Eingrenzung auf das Gebiet des Bezirks Aarau angeordnet (MI-act. 328 ff.). Mit Verfügung vom 28. März 2014 lehnte das BFM das Asylgesuch des Gesuchsgegners ab, wies ihn aus der Schweiz weg und ordnete an, er habe die Schweiz bis zum 23. Mai 2014 zu verlassen (MI-act. 346 ff.). Der Entscheid erwuchs am 10. Mai 2014 in Rechtskraft (MI-act. 386). Ab dem 12. Mai 2014 befand sich der Gesuchsgegner erneut in Untersuchungshaft (MI-act. 367 ff.) und nach Bestätigung der Staatsanwaltschaft Lenzburg-Aarau per 20. August 2014 im vorzeitigen Strafvollzug (MI-act. 400 ff.). Mit Urteil des Bezirksgerichts Aarau wurde der Gesuchsgegner zudem zu zwei Jahren Freiheitsstrafe verurteilt (MI-act. 409 ff.). Anlässlich eines Ausreisegesprächs beim Amt für Migration und Integration (MIKA) am 17. November 2016 gab der Gesuchsgegner an, er heisse in Wahrheit A._____, geb. [...] und stamme aus Ägypten (MI-act. 459 ff.). Ab dem 19. Oktober 2017 galt der Gesuchsgegner erneut als unbekannten Aufenthalts (MI-act. 526). Am 7. Dezember 2018 und am 27. März 2019 stimmte das SEM jeweils einem Rückübernahmeersuchen der Niederlande und</w:t>
      </w:r>
    </w:p>
    <w:p>
      <w:r>
        <w:t>- 3 - Deutschlands zu (MI-act. 527), worauf der Gesuchsgegner am 13. November 2019 aus den Niederlanden in die Schweiz überstellt wurde (MI-act. 533). Mit Verfügung vom 22. April 2020 wies das MIKA den Gesuchsgegner aus der Schweiz weg und ordnete an, er habe die Schweiz bis am 23. Mai 2020 in Richtung seines Heimatlandes zu verlassen (MI-act. 573 ff.). Mit Urteil des Bezirksgerichts Aarau vom 17. November 2022 wurde der Gesuchsgegner zu einer Freiheitsstrafe von zwei Jahren verurteilt und gleichzeitig für sieben Jahre des Landes verwiesen (MI-act. 760 ff.). Anlässlich des rechtlichen Gehörs vom 4. Oktober 2023 betreffend die Anordnung einer Ausschaffungshaft gab der Gesuchsgegner im Wesentlichen an, er wolle nicht nach Ägypten zurückkehren (MI- act. 822 ff.) B. Im Rahmen der Befragung durch das MIKA wurde dem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17. November 2022 wurde der Gesuchsgegner durch das Bezirksgericht Aarau gestützt auf Art. 66a StGB für sieben Jahre aus der Schweiz verwiesen (MI-act. 760 ff.). Das Urteil erwuchs in der Folge unangefochten in Rechtskraft (MI-act. 791). Damit liegt eine rechtsgenügliche Landesverweisung vor.</w:t>
      </w:r>
    </w:p>
    <w:p>
      <w:r>
        <w:rPr>
          <w:b/>
        </w:rPr>
        <w:t>E. 2.3</w:t>
      </w:r>
    </w:p>
    <w:p>
      <w:r>
        <w:t>Gemäss Art. 80 Abs. 6 lit. a AIG ist die Haft zu beenden, wenn sich erweist, dass der Vollzug der Wegweisung aus rechtlichen oder tatsächlichen Gründen undurchführbar ist. Anlässlich der heutigen Verhandlung brachte der Vertreter des Gesuchsgegners im Wesentlichen vor, der Gesuchsgegner sei seitens der ägyptischen Behörden noch nicht anerkannt worden. Ausserdem falle die fehlende Anerkennung von ihm als ägyptischer Staatsangehöriger nicht in seine Verantwortung. Des Weiteren sei die Papierbeschaffung des Gesuchsgegners aufgrund des Umstandes, dass seine Eltern gestorben seien, wesentlich erschwert (act. 32). Diesen Ausführungen kann insoweit nicht gefolgt werden, als dass die Identität des Gesuchsgegners zwar noch nicht feststeht, jedoch unbestritten ist, dass er die ägyptische Staatsbürgerschaft besitzt. Sowohl anlässlich eines Ausreisegesprächs vom 17. November 2016 als auch anlässlich des rechtlichen Gehörs betreffend die Anordnung einer Ausschaffungshaft vom 4. Oktober 2023 gab der Gesuchsgegner an, er stamme aus Ägypten (MI-act. 459 ff., 822 ff.). Lediglich an der heutigen Verhandlung gab der Gesuchsgegner an, zu glauben, Ägypter zu sein (Protokoll S. 3, act. 26). Entgegen der Meinung des Rechtsvertreters hat der Gesuchsgegner die Pflicht, sowohl bei der Feststellung der Identität als auch bei der Papierbeschaffung aktiv mitzuwirken. Beim Gesuchsgegner sind solche Anzeichen jedoch nicht zu erkennen. Bevor er seine wahre Identität als Ägypter offenlegte, gab er den Behörden jahrelang einen falschen Namen an (MI-act. 459 ff.), womit die Identität verständlicherweise nicht bestätigt werden konnte. Am 25. Januar 2023 gab er wiederum an, Ägypter zu sein, jedoch nach seiner Haft nach</w:t>
      </w:r>
    </w:p>
    <w:p>
      <w:r>
        <w:t>- 6 - Holland oder Italien gehen zu wollen. Eine Rückkehr nach Ägypten könne er sich nicht vorstellen (MI-act. 781). Bezüglich der Identitätsabklärung ist ferner festzuhalten, dass bereits am 2. Juni 2022 ein konsularisches Gespräch in der ägyptischen Botschaft stattgefunden hat, wobei sich der Gesuchsgegner nicht kooperativ verhalten habe, weshalb vom ägyptischen Konsul einzig angegeben wurde, dass es sich um einen ägyptischen Staatsangehörigen handeln könnte (MI-act. 740). Ebenso wurde am 28. Juni 2023 eine telefonische Lingua-Sprachanalyse durchgeführt, wobei der Gesuchsgegner nach zweieinhalb Minuten aufgelegt habe, weshalb wiederum eine zielführende Auswertung noch nicht stattfinden konnte. Durch die Analyse des kurzen Gesprächs habe aber festgestellt werden können, dass die verwendete Sprache des Gesuchsgegners auf einen nordägyptischen Dialekt hindeute (MI-act. 802). Darüber hinaus gab das MIKA anlässlich der heutigen Verhandlung an, dass Abklärungen mit dem neuen ägyptischen Konsul hängig seien und auch ein Termin demnächst möglich wäre (Protokoll S. 4, act. 27). Weiter seien auch sämtliche Vollzugsmöglichkeiten wie DEPU und DEPA-Flüge gegeben (Protokoll S. 4, act. 27), womit einer Ausschaffung grundsätzlich nichts im Weg stehen würde. Weitere Anzeichen, die an der Ausschaffungsmöglichkeit in rechtlicher oder tatsächlicher Hinsicht Zweifel aufkommen lassen würden, sind keine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- 7 -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gemäss Art. 66a Abs. 1 StGB ein rechtskräftiger Landesverweis vorliegt (MI-act. 760 ff.), hätte die Schweiz per sofort verlassen müssen. Anlässlich diverser Ausreisegespräche sowie anlässlich der Gewährung des rechtlichen Gehörs betreffend die Anordnung einer Ausschaffungshaft vom 4. Oktober 2023 äusserte sich der Gesuchsgegner dahingehend, dass er nicht bereit sei, die Schweiz freiwillig in Richtung Ägypten zu verlassen (MI-act. 740, 781, 822 ff.). In der konstanten Weigerung, der Ausreisepflicht nachzukommen, und in Anbetracht dessen, dass der Gesuchsgegner bereits mehrfach unbekannten Aufenthalts war (MI-act. 313, 526), sind klare Anzeichen dafür zu erkennen, dass sich der Gesuchsgegner der Ausschaffung entziehen will. Insgesamt setzte der Gesuchsgegner damit klare Anzeichen für eine Untertauchensgefahr, und es ist nicht davon auszugehen, dass er nach einer Entlassung aus der Ausschaffungshaft die Schweiz selbständig in Richtung Ägypten verlassen würde. Damit ist der Haftgrund von Art. 76 Abs. 1 lit. b Ziff. 3 und 4 AIG erfüllt. 3.2. Nachdem ein Haftgrund vorliegt, kann offenbleiben, ob auch die Haftgründe von Art. 76 Abs. 1 lit. b Ziff. 1 AIG i.V.m. Art. 75 Abs. 1 lit. g AIG, Art. 76 Abs. 1 lit. b Ziff. 1 AIG i.V.m. Art. 75 Abs. 1 lit. h AIG und Art. 76 Abs. 1 lit. b Ziff. 1 AIG i.V.m. Art. 75 Abs. 1 lit. b AIG erfüllt sind.</w:t>
      </w:r>
    </w:p>
    <w:p>
      <w:r>
        <w:rPr>
          <w:b/>
        </w:rPr>
        <w:t>E. 4</w:t>
      </w:r>
    </w:p>
    <w:p>
      <w:r>
        <w:t>Bezüglich der Haftbedingungen liegen keine Beanstandungen vor (Protokoll S. 5, act. 28).</w:t>
      </w:r>
    </w:p>
    <w:p>
      <w:r>
        <w:t>- 8 -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Landesverweisung sicherzustellen, liegt auf der Hand und bedarf keiner weiteren Ausführungen. Gleiches gilt mit Blick auf die Notwendigkeit der Anordnung einer Ausschaffungshaft.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Auch ist ihm die Ausschaffungshaft – entgegen der Auffassung des Rechtsvertreters – zumutbar. Die lange Dauer der Abklärung der Staatsangehörigkeit ist dem renitenten Verhalten des Gesuchsgegners geschuldet. So hat er die Abklärungen und die Papierbeschaffung gänzlich den Behörden überlassen und zeigte sich auch anlässlich der Lingua- Sprachanalyse unkooperativ (MI-act. 802). Ausserdem wurde ihm im Rahmen des rechtlichen Gehörs betreffend die Anordnung einer Ausschaffungshaft klar gemacht, dass er den Strafvollzug vorzeitig hätte beenden können, wenn er freiwillig in sein Heimatland zurückgekehrt wäre (MI-act. 822). Es sind keinerlei Gründe ersichtlich, welche die angeordnete Haft als unverhältnismässig erscheinen liessen.</w:t>
      </w:r>
    </w:p>
    <w:p>
      <w:r>
        <w:t>- 9 -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