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WPR.2023.80 vom 18. September 2023</w:t>
      </w:r>
    </w:p>
    <w:p>
      <w:r>
        <w:t>AG Verwaltungsgericht, 2023-09-18, DE</w:t>
      </w:r>
    </w:p>
    <w:p>
      <w:r>
        <w:rPr>
          <w:b/>
        </w:rPr>
        <w:t xml:space="preserve">Quelle: </w:t>
      </w:r>
      <w:r>
        <w:t>https://mcp.opencaselaw.ch/entscheid/ag_verwaltungsgericht_WPR.2023.80</w:t>
      </w:r>
    </w:p>
    <w:p>
      <w:r>
        <w:t>FR: AG_VERWALTUNGSGERICHT WPR.2023.80 du 18 septembre 2023</w:t>
      </w:r>
    </w:p>
    <w:p>
      <w:r>
        <w:t>IT: AG_VERWALTUNGSGERICHT WPR.2023.80 del 18 settembre 2023</w:t>
      </w:r>
    </w:p>
    <w:p>
      <w:pPr>
        <w:pStyle w:val="Heading2"/>
      </w:pPr>
      <w:r>
        <w:t>Erwägungen</w:t>
      </w:r>
    </w:p>
    <w:p>
      <w:r>
        <w:rPr>
          <w:b/>
        </w:rPr>
        <w:t>E. 2</w:t>
      </w:r>
    </w:p>
    <w:p>
      <w:r>
        <w:t>Die Haft beginnt am 17. September 2023, 07:00 Uhr. Sie wird in Anwendung von Art. 76 AIG für drei Monate bis zum 16. Dezember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16. Mai 2023 wurde der Gesuchsgegner durch das Bezirksgericht Laufenburg gestützt auf Art. 66a StGB für acht Jahre aus der Schweiz verwiesen (MI-act. 172 ff.). Das Urteil erwuchs in der Folge unangefochten in Rechtskraft (MI-act. 179). Damit liegt eine rechtsgenügliche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 Identität des Gesuchsgegners wurde zwar von den algerischen Behörden bislang noch nicht bestätigt (MI-act. 199, 210, 228), jedoch ist mit grösster Wahrscheinlichkeit davon auszugehen, dass der Gesuchsgegner über die algerische Staatsangehörigkeit verfügt. Der</w:t>
      </w:r>
    </w:p>
    <w:p>
      <w:r>
        <w:t>- 6 - Gesuchsgegner hat gegenüber dem SEM im Rahmen der Erstbefragung vom 5. Oktober 2022 (MI-act. 100 ff.) sowie in einer schriftlichen Stellungnahme (MI-act. 220) angegeben, er stamme aus Algerien. Zudem hatte das MIKA telefonischen Kontakt mit seiner Familie in Algerien (MI- act. 204). Anlässlich der heutigen Verhandlung gab die Vertreterin des MIKA zu Protokoll, die Abklärung der Identität des Gesuchsgegners sei noch am Laufen und es liege noch keine Rückmeldung von den algerischen Behörden vor (Protokoll S. 3 f., act. 30 f.). Das MIKA geht jedoch davon aus, dass durch die heimatlichen Dokumente des Gesuchsgegners, die Identitätsabklärung und Papierbeschaffung bei den algerischen Behörden beschleunigt werde (MI-act. 205). Zudem bestünden regelmässig Flugverbindungen nach Algerien (act. 4) und es seien, mit Ausnahme von Sonderflügen, alle Vollzugsstufen für eine Ausschaffung nach Algerien möglich (Protokoll S. 5, act. 31). Der Gesuchsgegner machte anlässlich der heutigen Verhandlung keine gesundheitlichen Probleme geltend, welche seine Reisefähigkeit einschränken würden (Protokoll S. 4, act. 30. ff.) Somit ist davon auszugehen, dass der Gesuchsgegner reisefähig ist. Nach dem Gesagten stehen – entgegen der Auffassung des Rechtsvertreters des Gesuchsgegners – dem Vollzug der Wegweisung zum heutigen Zeitpunkt keine Hindernisse entgegen.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w:t>
      </w:r>
    </w:p>
    <w:p>
      <w:r>
        <w:t>- 4 - C. Anlässlich der heutigen Verhandlung vor dem Einzelrichter des Verwaltungsgerichts wurden der Gesuchsteller und der Gesuchsgegner befragt. D. Der Gesuchsteller beantragte die Bestätigung der Haftanordnung (Protokoll S. 6, act. 32). Der Gesuchsgegner liess folgende Anträge stellen (Protokoll S. 6, act. 32): 1. Die angeordnete Ausschaffungshaft sei nicht zu bestätigen. Der Gesuchsgegner sei aus der Haft zu entlassen. 2. Unter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13. September 2023, 14.00 Uhr, aus dem Strafvollzug dem MIKA zugeführt. Im Anschluss an die Gewährung des rechtlichen Gehörs betreffend die Anordnung einer Ausschaffungshaft ordnete das MIKA eine Ausschaffungshaft ab dem 17. September 2023, 07.00 Uhr, d.h. auf den Zeitpunkt der Entlassung aus dem Strafvollzug, an. Die mündliche Verhandlung begann am 18. September 2023, 11.05 Uhr; das Urteil wurde um 11.30 Uhr eröffnet. Die richterliche Haftüberprüfung erfolgte somit innerhalb der Frist von 96 Stunden seit der rein ausländerrechtlich motivierten Anhaltung.</w:t>
      </w:r>
    </w:p>
    <w:p>
      <w:r>
        <w:t>- 5 - II. 1. Wurde ein erstinstanzlicher Weg- oder Ausweisungsentscheid eröffnet oder wurde die betroffene Person mit einer Landesverweisung belegt, kann die zuständige kantonale Behörde die betroffene Person zur Sicherstellung des Vollzugs in Haft nehmen (Art. 76 AIG). Für den Vollzug der Landesverweisungen ist jeweils der Kanton zuständig, dessen Strafgerichte sie angeordnet haben (Art. 372 Abs. 1 des Schweizerischen Strafgesetzbuches vom 21. Dezember 1937 [StGB; SR 311.0]). Zuständige kantonale Behörde im Sinne von Art. 76 Abs. 1 AIG ist gemäss § 13 Abs. 1 EGAR sowie § 89 der Verordnung über den Vollzug von Strafen und Massnahmen vom 23. September 2020 (Strafvollzugsverordnung,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w:t>
      </w:r>
    </w:p>
    <w:p>
      <w:r>
        <w:t>- 7 -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ist aufgrund der rechtskräftigen und obligatorischen Landesverweisung gemäss Art. 66a Abs. 1 StGB (MI-act. 172 ff.) verpflichtet, die Schweiz zu verlassen. Er äusserte sich wiederholt, zuletzt anlässlich der heutigen Verhandlung, dahingehend, er sei nicht bereit, die Schweiz in Richtung Algerien zu verlassen (MI-act. 211, 216, 228; Protokoll S. 4, act. 30). In der heutigen Weigerung, der Ausreisepflicht nachzukommen, ist ein klares Anzeichen dafür zu erkennen, dass sich der Geuschsgegner der Ausschaffung entziehen will. Daran ändert – entgegen der Auffassung des Rechtsvertreters des Gesuchsgegners – auch nichts, dass dieser zu einem früheren Zeitpunkt bereit war, nach Algerien auszureisen und Identitäts- bzw. Reisepapiere zu beschaffen. Angesichts seines bisherigen Verhaltens, insbesondere aufgrund der Tatsache, dass er im Rahmen des Asylverfahrens seine Mitwirkungspflicht gegenüber dem SEM gänzlich verweigert hat und mehrfach unbekannten Aufenthalts war (MI-act. 92), erscheint die früher geäusserte Bereitschaft zur freiwilligen Ausreise unglaubhaft. Vielmehr ist davon auszugehen, dass sich der Gesuchsgegner allenfalls bis zum Vorliegen des Flugtickets in der zugewiesenen Unterkunft aufhalten wird, jedoch untertauchen würde, sobald ihm die Flugdaten bekannt wären. Unter diesen Umständen steht fest, dass der Haftgrund von Art. 76 Abs. 1 lit. b Ziff. 3 und 4 AIG erfüllt ist.</w:t>
      </w:r>
    </w:p>
    <w:p>
      <w:r>
        <w:rPr>
          <w:b/>
        </w:rPr>
        <w:t>E. 4</w:t>
      </w:r>
    </w:p>
    <w:p>
      <w:r>
        <w:t>Bezüglich der Haftbedingungen liegen keine Beanstandungen vor, die geeignet wären, die Haft als unverhältnismässig zu bezeichnen.</w:t>
      </w:r>
    </w:p>
    <w:p>
      <w:r>
        <w:rPr>
          <w:b/>
        </w:rPr>
        <w:t>E. 5</w:t>
      </w:r>
    </w:p>
    <w:p>
      <w:r>
        <w:t>Es liegen auch keine Anzeichen dafür vor, dass das MIKA dem Beschleunigungsgebot (Art. 76 Abs. 4 AIG) nicht ausreichend Beachtung geschenkt hätte.</w:t>
      </w:r>
    </w:p>
    <w:p>
      <w:r>
        <w:t>- 8 -</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Landesverweisung sicherzustellen, liegt auf der Hand und bedarf keinen weiteren Ausführungen. Gleiches gilt mit Blick auf die Notwendigkeit der Anordnung einer Ausschaffungshaft. Eine mildere Massnahme zur Sicherstellung des Vollzugs der Landesverweisung ist vorliegend nicht ersichtlich. Insbesondere würde die Anordnung einer Meldepflicht eine Meldepflicht bzw. einer Eingrenzung nicht ausreichen, da dadurch nicht sichergestellt werden kann, dass der Gesuchsgegner tatsächlich ausreisen wird. Dies gilt umso mehr, als der Gesuchsgegner sich mehrfach weigerte, die Schweiz zu verlassen und mit seinem Verhalten keinerlei Gewähr für eine ordnungsgemässe Ausreise in sein Heimatland bietet.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w:t>
      </w:r>
    </w:p>
    <w:p>
      <w:r>
        <w:rPr>
          <w:b/>
        </w:rPr>
        <w:t>E. 8</w:t>
      </w:r>
    </w:p>
    <w:p>
      <w:r>
        <w:t>Anzumerken bleibt, dass auch die durch den Rechtsvertreter des Gesuchsgegners monierte möglicherweise lange Dauer der Papierbeschaffung zu keinem anderen Resultat führt. Dies jedenfalls solange nicht als die Schweizer Behörden die Ausschaffung des Gesuchsgegners mit Nachdruck vorantreiben. Dabei ist aber zu berücksichtigen, dass sich ein zu grosser Druck gegenüber den Algerischen Behörden bzw. ein zu häufiges Nachfragen bekanntermassen kontraproduktiv auf deren Kooperationsbereitschaft auswirken kann.</w:t>
      </w:r>
    </w:p>
    <w:p>
      <w:r>
        <w:t>- 9 -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