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WPR.2023.79 vom 15. September 2023</w:t>
      </w:r>
    </w:p>
    <w:p>
      <w:r>
        <w:t>AG Verwaltungsgericht, 2023-09-15, DE</w:t>
      </w:r>
    </w:p>
    <w:p>
      <w:r>
        <w:rPr>
          <w:b/>
        </w:rPr>
        <w:t xml:space="preserve">Quelle: </w:t>
      </w:r>
      <w:r>
        <w:t>https://mcp.opencaselaw.ch/entscheid/ag_verwaltungsgericht_WPR.2023.79</w:t>
      </w:r>
    </w:p>
    <w:p>
      <w:r>
        <w:t>FR: AG_VERWALTUNGSGERICHT WPR.2023.79 du 15 septembre 2023</w:t>
      </w:r>
    </w:p>
    <w:p>
      <w:r>
        <w:t>IT: AG_VERWALTUNGSGERICHT WPR.2023.79 del 15 settembre 2023</w:t>
      </w:r>
    </w:p>
    <w:p>
      <w:pPr>
        <w:pStyle w:val="Heading2"/>
      </w:pPr>
      <w:r>
        <w:t>Erwägungen</w:t>
      </w:r>
    </w:p>
    <w:p>
      <w:r>
        <w:rPr>
          <w:b/>
        </w:rPr>
        <w:t>E. 2</w:t>
      </w:r>
    </w:p>
    <w:p>
      <w:r>
        <w:t>Die Haft begann am 13. September 2023, 10.25 Uhr. Sie wird in Anwen- dung von Art. 76 AIG für drei Monate bis zum 12. Dezember 2023, 12.00 Uhr, angeordnet.</w:t>
      </w:r>
    </w:p>
    <w:p>
      <w:r>
        <w:rPr>
          <w:b/>
        </w:rPr>
        <w:t>E. 2.1</w:t>
      </w:r>
    </w:p>
    <w:p>
      <w:r>
        <w:t>Das MIKA begründet seine Haftanordnung damit, dass es den Gesuchsgegner aus der Schweiz ausschaffen und mit der Haft den Vollzug sicherstellen wolle. Der Haftzweck ist damit erstellt.</w:t>
      </w:r>
    </w:p>
    <w:p>
      <w:r>
        <w:rPr>
          <w:b/>
        </w:rPr>
        <w:t>E. 2.2</w:t>
      </w:r>
    </w:p>
    <w:p>
      <w:r>
        <w:t>Der Haftrichter hat sich im Rahmen der Prüfung, ob die Ausschaffungshaft rechtmässig ist, Gewissheit darüber zu verschaffen, ob ein erstinstanzlicher Weg- oder Ausweisungsentscheid eröffnet oder eine erstinstanzliche Lan- desverweisung ausgesprochen wurde (Art. 76 Abs. 1 AIG). Mit Entscheid vom 25. Februar 2020 lehnte das SEM das Mehrfachasylge- such des Gesuchsgegners ab, ordnete die Wegweisung aus der Schweiz per Eintritt der Rechtskraft an und beauftragte den Kanton Aargau mit dem Vollzug der Wegweisung (MI-act. 70 ff.). Dieser Entscheid erwuchs am 28. März 2020 unangefochten in Rechtskraft (MI-act. 79), womit ein rechts- genüglicher Wegweisungsentscheid vorliegt.</w:t>
      </w:r>
    </w:p>
    <w:p>
      <w:r>
        <w:rPr>
          <w:b/>
        </w:rPr>
        <w:t>E. 2.3</w:t>
      </w:r>
    </w:p>
    <w:p>
      <w:r>
        <w:t>Gemäss Art. 80 Abs. 6 lit. a AIG ist die Haft zu beenden, wenn sich erweist, dass der Vollzug der Wegweisung aus rechtlichen oder tatsächlichen Grün- den undurchführbar ist. Abgesehen davon, dass die Zulässigkeit, Zumutbarkeit und Möglichkeit des Vollzugs der Wegweisung des Gesuchsgegners im Asylverfahren durch das SEM (MI-act. 74 f.) bereits geprüft (und bejaht) wurden, hat der Haft- richter diesbezüglich ohnehin nur eine eingeschränkte Kognition und die Haftgenehmigung ist nur dann zu verweigern, wenn sich der zu sichernde Wegweisungsentscheid als offensichtlich unzulässig erweist (BGE 125 II 217, Erw. 2). Dies ist hier nicht der Fall, nachdem der Gesuchsgegner eine aktuelle und konkrete persönliche Gefährdung weder substantiiert darge- legt noch belegt hat. Somit sind keine Anzeichen vorhanden, die an der Ausschaffungsmöglich- keit in tatsächlicher oder rechtlicher Hinsicht Zweifel aufkommen lassen würden. Dies umso weniger, als der gültige Reisepass des Gesuchsgeg- ners vorhanden ist (MI-act. 105 ff.) und er bereits für zwei Flüge in den Irak angemeldet werden konnte (MI-act. 47 ff., 99).</w:t>
      </w:r>
    </w:p>
    <w:p>
      <w:r>
        <w:rPr>
          <w:b/>
        </w:rPr>
        <w:t>E. 3</w:t>
      </w:r>
    </w:p>
    <w:p>
      <w:r>
        <w:t>Unter Kosten- und Entschädigungsfolgen. Der Einzelrichter zieht in Erwägung: I. 1. Das angerufene Gericht überprüft die Rechtmässigkeit und Angemessen- heit einer durch das MIKA angeordneten Ausschaffungshaft aufgrund einer mündlichen Verhandlung spätestens nach 96 Stunden (Art. 80 Abs. 2 des Bundesgesetzes über die Ausländerinnen und Ausländer und über die In- tegration vom 16. Dezember 2005 [Ausländer- und Integrationsgesetz, AIG; SR 142.20], § 6 des Einführungsgesetzes zum Ausländerrecht vom 25. November 2008 [EGAR; SAR 122.600]). Die Haftüberprüfungsfrist be- ginnt mit der ausländerrechtlich motivierten Anhaltung der betroffenen Per- son zu laufen (vgl. BGE 127 II 174, Erw. 2. b/aa). 2. Im vorliegenden Fall wurde der Gesuchsgegner am 13. September 2023, 10.25 Uhr, angehalten. Die mündliche Verhandlung begann am 15. Sep- tember 2023, 10.10 Uhr; das Urteil wurde um 11.25 Uhr eröffnet. Die rich- terliche Haftüberprüfung erfolgte somit innerhalb der Frist von 96 Stunden. II. 1. Wurde ein erstinstanzlicher Weg- oder Ausweisungsentscheid eröffnet oder wurde die betroffene Person mit einer Landesverweisung belegt, kann die zuständige kantonale Behörde die betroffene Person zur Sicherstellung des Vollzugs in Haft nehmen (Art. 76 AIG). Zuständige kantonale Behörde im Sinne von Art. 76 Abs. 1 AIG ist gemäss § 13 Abs. 1 EGAR das MIKA. Im vorliegenden Fall wurde die Haftanord- nung durch das MIKA und damit durch die zuständige Behörde erlassen (act. 1 ff.).</w:t>
      </w:r>
    </w:p>
    <w:p>
      <w:r>
        <w:t>- 5 - 2.</w:t>
      </w:r>
    </w:p>
    <w:p>
      <w:r>
        <w:rPr>
          <w:b/>
        </w:rPr>
        <w:t>E. 3.1</w:t>
      </w:r>
    </w:p>
    <w:p>
      <w:r>
        <w:t>Das MIKA stützt seine Haftanordnung auf Art. 76 Abs. 1 lit. b Ziff. 3 AIG, wonach ein Haftgrund dann vorliegt, wenn konkrete Anzeichen befürchten lassen, dass sich die betroffene Person der Ausschaffung entziehen will, insbesondere, weil sie der Mitwirkungspflicht nach Art. 90 AIG und Art. 8</w:t>
      </w:r>
    </w:p>
    <w:p>
      <w:r>
        <w:t>- 6 - Abs. 1 lit. a oder Abs. 4 des Asylgesetzes vom 26. Juni 1998 (AsylG, SR 142.31) nicht nachkommt. Ob im Sinne dieser Gesetzesbestimmung konkrete Anzeichen befürchten lassen, dass sich eine Person der Aus- schaffung entziehen will, ist aufgrund des ganzen bisherigen Verhaltens, insbesondere auch gegenüber den Behörden, sowie ihrer eigenen Aussa- gen zu beurteilen. Auch wenn einzelne Fakten für sich eine Ausschaffungs- haft nicht rechtfertigen, kann dies aufgrund der Gesamtheit der Vorkomm- nisse der Fall sein. Erforderlich sind gewichtige Anhaltspunkte dafür, dass die betroffene Person sich der Ausschaffung entziehen und untertauchen will. Die blosse Vermutung, dass sie sich der Wegweisung entziehen könnte, genügt nicht; deren Vollzug muss erheblich gefährdet erscheinen (vgl. BGE 129 I 139, Erw. 4.2.1). Von einer Untertauchensgefahr und damit von einem Haftgrund ist zudem auch dann auszugehen, wenn das bisherige Verhalten der betroffenen Per- son darauf schliessen lässt, dass sie sich behördlichen Anordnungen wi- dersetzt (Art. 76 Abs. 1 lit. b Ziff. 4 AIG). Eine klare Trennung der beiden genannten Haftgründe ist in der Praxis kaum möglich. Vielmehr ist Art. 76 Abs. 1 lit. b Ziff. 4 AIG wohl als Präzisie- rung von Art. 76 Abs. 1 lit. b Ziff. 3 AIG zu verstehen, womit die beiden Bestimmungen als einheitlicher Haftgrund zu betrachten sind (vgl. AN- DREAS ZÜND, in: MARC SPESCHA/ANDREAS ZÜND/PETER BOLZLI/CONSTANTIN HRUSCHKA/FANNY DE WECK [Hrsg.], Kommentar Migrationsrecht, 5. Aufl., Zürich 2019, N. 7 zu Art. 76 AIG und TARKAN GÖKSU, in: MARTINA CA- RONI/THOMAS GÄCHTER/DANIELA THURNHERR [Hrsg.], Stämpflis Handkom- mentar zum Bundesgesetz über die Ausländerinnen und Ausländer [AuG], Bern 2010, N. 11 zu Art. 76).</w:t>
      </w:r>
    </w:p>
    <w:p>
      <w:r>
        <w:rPr>
          <w:b/>
        </w:rPr>
        <w:t>E. 3.2</w:t>
      </w:r>
    </w:p>
    <w:p>
      <w:r>
        <w:t>Der Gesuchsgegner, gegen den ein erstinstanzlicher Wegweisungsent- scheid vorliegt, hätte die Schweiz am Tag nach Eintritt der Rechtskraft am 28. März 2020 verlassen müssen (MI-act. 70 ff., 79). Anlässlich des Aus- reisegesprächs vom 8. Juli 2020 sowie bei der Gewährung des rechtlichen Gehörs betreffend die Anordnung einer Ausschaffungshaft am 13. Septem- ber 2023 äusserte er sich dahingehend, dass er nicht bereit sei, die Schweiz in Richtung Irak zu verlassen (MI-act. 83 ff., 120 ff.). In dieser kon- stanten Weigerung, der Ausreisepflicht nachzukommen, ist ein klares An- zeichen dafür zu erkennen, dass sich der Gesuchsgegner der Ausschaf- fung entziehen will. Wenn der Gesuchsgegner geltend macht, er habe bei der Papierbeschaf- fung sehr wohl mitgewirkt, indem er sich seinen Reisepass und seinen Füh- rerschein an die Adresse seiner Partnerin habe schicken lassen, kann ihm nicht gefolgt werden. Die Tatsache, dass der Gesuchsgegner diese Doku-</w:t>
      </w:r>
    </w:p>
    <w:p>
      <w:r>
        <w:t>- 7 - mente an die Adresse seiner Partnerin senden liess, lässt darauf schlies- sen, dass er diese Dokumente nur zwecks Eheschliessung organisiert hat und nicht, um sie dem MIKA oder dem SEM zur Verfügung zu stellen. Es ist zwar richtig, dass gemäss Art. 51 der Zivilstandsverordnung vom 28. April 2004 (ZStV; SR 211.112.2) Eheschliessungen von abgewiesenen Asylsuchenden dem SEM zu melden sind. Es ist jedoch davon auszuge- hen, dass der Gesuchsgegner von dieser Mitteilungspflicht keine Kenntnis hatte, womit sein Reisepass nicht mit Willen des Gesuchsgegners beim SEM angekommen wäre. Folglich kann davon ausgegangen werden, dass der Gesuchsgegner nicht die Absicht hatte, den Reisepass dem MIKA oder dem SEM einzureichen. Entgegen der Auffassung des Gesuchsgegners ist die Untertauchensge- fahr auch nicht deshalb zu verneinen, weil sich der Gesuchsgegner den Behörden stets zur Verfügung gehalten hat. Dieses Verhalten legte er an den Tag, als er noch nicht befürchten musste, ausgeschafft zu werden. Nachdem jedoch ein Rückflug in sein Heimatland für ihn gebucht war, wei- gerte er sich, den Empfang der Flugdaten unterschriftlich zu bestätigen (MI- act. 57), und er trat diesen Flug nicht an (MI-act. 61). Unter diesen Umständen steht fest, dass der Gesuchsgegner mit seinem bisherigen Verhalten klare Anzeichen für eine Untertauchensgefahr gesetzt hat, und es ist nicht davon auszugehen, dass er nach einer Entlassung aus der Ausschaffungshaft die Schweiz auf direktem Weg freiwillig in Richtung Irak verlassen würde. Damit ist der Haftgrund von Art. 76 Abs. 1 lit. b Ziff. 3 und 4 AIG erfüllt.</w:t>
      </w:r>
    </w:p>
    <w:p>
      <w:r>
        <w:rPr>
          <w:b/>
        </w:rPr>
        <w:t>E. 4</w:t>
      </w:r>
    </w:p>
    <w:p>
      <w:r>
        <w:t>Bezüglich der Haftbedingungen liegen keine Beanstandungen vor (Proto- koll S. 3, act. 20).</w:t>
      </w:r>
    </w:p>
    <w:p>
      <w:r>
        <w:rPr>
          <w:b/>
        </w:rPr>
        <w:t>E. 5</w:t>
      </w:r>
    </w:p>
    <w:p>
      <w:r>
        <w:t>Es liegen auch keine Anzeichen dafür vor, dass das MIKA dem Beschleu- nigungsgebot (Art. 76 Abs. 4 AIG) nicht ausreichend Beachtung geschenkt hätte.</w:t>
      </w:r>
    </w:p>
    <w:p>
      <w:r>
        <w:rPr>
          <w:b/>
        </w:rPr>
        <w:t>E. 6</w:t>
      </w:r>
    </w:p>
    <w:p>
      <w:r>
        <w:t>Das MIKA ordnete die Ausschaffungshaft für drei Monate an. Nachdem der Vollzug der Rückführung massgeblich vom Verhalten des Gesuchsgegners abhängig ist und es diesbezüglich zu Verzögerungen kommen kann, ist die beantragte Haftdauer nicht zu beanstanden. Im Übrigen ist festzuhalten, dass das MIKA bisher stets bemüht war, Ausschaffungen so rasch wie möglich zu vollziehen. Sollte das MIKA entgegen seiner bisherigen Ge- wohnheit das Beschleunigungsgebot verletzen, besteht die Möglichkeit, ein Haftentlassungsgesuch zu stellen.</w:t>
      </w:r>
    </w:p>
    <w:p>
      <w:r>
        <w:t>- 8 -</w:t>
      </w:r>
    </w:p>
    <w:p>
      <w:r>
        <w:rPr>
          <w:b/>
        </w:rPr>
        <w:t>E. 7</w:t>
      </w:r>
    </w:p>
    <w:p>
      <w:r>
        <w:t>Abschliessend stellt sich die Frage, ob die Haftanordnung deshalb nicht zu bestätigen sei, weil sie im konkreten Fall gegen das Prinzip der Verhältnis- mässigkeit verstossen würde. Eine mildere Massnahme zur Sicherstellung des Vollzugs der Wegweisung ist mit Blick auf die festgestellte Gefahr des Untertauchens des Gesuchsgegners – entgegen der Auffassung des Ge- suchsgegners – nicht ersichtlich. Insbesondere erscheint weder die Anord- nung einer Meldepflicht noch eine Eingrenzung zielführend, wäre es ihm diesfalls doch ohne weiteres möglich, sich den Behörden bis zum Ausrei- sezeitpunkt zur Verfügung zu halten und trotzdem unterzutauchen, sobald der Rückflug anzutreten wäre. Bezüglich der familiären Verhältnisse bringt der Gesuchsgegner vor und geht aus den Akten hervor, dass er ein Gesuch um Vorbereitung der Ehe- schliessung eingereicht hat (MI-act. 90). Aufgrund der Aktenlage ist aller- dings nicht davon auszugehen, dass die Voraussetzungen für einen erfolg- reichen Abschluss des Ehevorbereitungsverfahrens in Kürze vorliegen werden (MI-act. 90, 98). Die Eheschliessung steht somit entgegen der Auf- fassung des Gesuchsgegners nicht unmittelbar bevor. Der Gesuchsgegner macht zwar im Rahmen der heutigen Verhandlung geltend, dass die Ehe- scheidung seiner Partnerin im Irak nun vollzogen worden sei und die Do- kumente auf dem Weg in die Schweiz seien (Protokoll, S. 3, act. 20). Es kann jedoch nicht mit Sicherheit festgestellt werden, wann diese Doku- mente tatsächlich vorliegen werden. Weiter ist davon auszugehen, dass der Gesuchsgegner, selbst wenn die Dokumente vorhanden wären, über keinen gültigen Aufenthaltstitel in der Schweiz verfügt. Der Aufenthalt in der Schweiz für Dauer des Ehevorbereitungsverfahrens wurde dem Gesuchs- gegner nicht bewilligt. Das SEM hielt im Asylentscheid vom 25. Februar 2020 denn auch fest, der Gesuchsgegner könne den Ausgang des ehe- rechtlichen Verfahrens im Irak abwarten (MI-act. 75). Die familiären Ver- hältnisse sprechen demzufolge nicht gegen eine Haftanordnung. Der Gesuchsgegner macht nicht geltend, er sei nicht hafterstehungsfähig. Insgesamt sind keinerlei Gründe ersichtlich, welche die angeordnete Haft als unverhältnismässig erscheinen liessen. III. 1. Gemäss § 28 Abs. 1 EGAR ist das Verfahren betreffend Haftüberprüfung unentgeltlich. Demgemäss werden keine Kosten erhoben. 2. Dem Gesuchsgegner ist gemäss § 27 Abs. 2 EGAR zwingend ein amtlicher Rechtsvertreter zu bestellen, da das MIKA eine Haft für eine Dauer von</w:t>
      </w:r>
    </w:p>
    <w:p>
      <w:r>
        <w:t>- 9 - mehr als 30 Tagen anordnete. Der Vertreter des Gesuchsgegners wird auf- gefordert, nach Haftentlassung des Gesuchsgegners seine Kostennote einzureichen. IV. 1. Der Gesuchsgegner wird darauf hingewiesen, dass ein Haftentlassungsge- such frühestens einen Monat nach Haftüberprüfung gestellt werden kann (Art. 80 Abs. 5 AIG) und beim MIKA einzureichen ist (§ 15 Abs. 1 EGAR). 2. Soll die Haft gegebenenfalls verlängert werden, ist nicht zwingend eine Ver- handlung mit Parteibefragung durchzuführen (Aargauische Gerichts- und Verwaltungsentscheide [AGVE] 2009, S. 359 Erw. I/4.3 ff.). Im Rahmen des rechtlichen Gehörs hat das MIKA dem Gesuchsgegner daher die Frage zu unterbreiten, ob er die Durchführung einer mündlichen Verhandlung wünscht und ob er in diesem Fall eine Präsenzverhandlung verlangt oder mit einer Skype-Verhandlung einverstanden ist (Urteil des Bundesgerichts 2C_846/2021 vom 19. November 2021). Die Anordnung einer allfälligen Haftverlängerung ist dem Verwaltungsgericht spätestens acht Arbeitstage vor Ablauf der bewilligten Haft einzureichen. 3. Der vorliegende Entscheid wurde den Parteien zusammen mit einer kurzen Begründung anlässlich der heutigen Verhandlung mündlich eröffnet. Das Dispositiv wurde den Parteien ausgehändigt. Der Einzelrichter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