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WPR.2023.62 vom 19. Juli 2023</w:t>
      </w:r>
    </w:p>
    <w:p>
      <w:r>
        <w:t>AG Verwaltungsgericht, 2023-07-19, DE</w:t>
      </w:r>
    </w:p>
    <w:p>
      <w:r>
        <w:rPr>
          <w:b/>
        </w:rPr>
        <w:t xml:space="preserve">Quelle: </w:t>
      </w:r>
      <w:r>
        <w:t>https://mcp.opencaselaw.ch/entscheid/ag_verwaltungsgericht_WPR.2023.62</w:t>
      </w:r>
    </w:p>
    <w:p>
      <w:r>
        <w:t>FR: AG_VERWALTUNGSGERICHT WPR.2023.62 du 19 juillet 2023</w:t>
      </w:r>
    </w:p>
    <w:p>
      <w:r>
        <w:t>IT: AG_VERWALTUNGSGERICHT WPR.2023.62 del 19 luglio 2023</w:t>
      </w:r>
    </w:p>
    <w:p>
      <w:pPr>
        <w:pStyle w:val="Heading2"/>
      </w:pPr>
      <w:r>
        <w:t>Erwägungen</w:t>
      </w:r>
    </w:p>
    <w:p>
      <w:r>
        <w:rPr>
          <w:b/>
        </w:rPr>
        <w:t>E. 2</w:t>
      </w:r>
    </w:p>
    <w:p>
      <w:r>
        <w:t>Kammer WPR.2023.62 / pw ZEMIS [***]; N [***] Urteil vom 19. Juli 2023 Besetzung Verwaltungsrichter Berger, Vorsitz Gerichtsschreiberin i.V. Würsch Gesuchsteller Amt für Migration und Integration Kanton Aargau, Sektion Asyl und Rückkehr, Bahnhofstrasse 88, 5001 Aarau vertreten durch Daniel Widmer, Bahnhofstrasse 88, 5001 Aarau Gesuchsgegner A._____, von Sri Lanka, alias B._____, von Sri Lanka amtlich vertreten durch MLaw Tamara De Caro, Rechtsanwältin, substituiert durch MLaw Serpil Meral, Stadtturmstrasse 19, Postfach, 5401 Baden Gegenstand Ausschaffungshaft gestützt auf Art. 76 AIG / Haftverlängerung</w:t>
      </w:r>
    </w:p>
    <w:p>
      <w:r>
        <w:t>- 2 - Der Einzelrichter entnimmt den Akten: A. Der Gesuchsgegner reiste am 10. Juli 2016 illegal in die Schweiz ein und stellte am darauffolgenden Tag in Kreuzlingen ein Asylgesuch (Akten des Amts für Migration und Integration [MI-act.] 9). Mit Entscheid vom 28. Juni 2018 lehnte das Staatssekretariat für Migration (SEM) das Asylgesuch des Gesuchsgegners ab, wies ihn aus der Schweiz weg, ordnete an, er habe die Schweiz bis zum 23. August 2018 zu verlassen und beauftragte den Kanton Aargau mit dem Vollzug der Wegweisung (MI-act. 26 ff.). Die dagegen erhobene Beschwerde wies das Bundesverwaltungsgericht mit Urteil vom 19. November 2019 ab (MI-act. 38 ff.). Mit Schreiben vom 22. November 2019 setzte das SEM dem Gesuchsgegner eine neue Ausreisefrist bis zum 18. Dezember 2019 an und wies ihn auf seine Mitwirkungspflicht bei der Beschaffung von Reisepapieren hin (MI-act. 55). Mit Schreiben vom 2. Dezember 2019 forderte ihn auch das Amt für Migration und Integration Kanton Aargau (MIKA) auf, gültige Reisedokumente zu beschaffen und die Schweiz innert der angesetzten Ausreisefrist zu verlassen (MI-act. 58). Anlässlich des Ausreisegesprächs vom 5. Dezember 2019 gab der Gesuchsgegner gegenüber dem MIKA an, nicht freiwillig nach Sri Lanka zurückkehren zu wollen. Ausserdem sei er nicht bereit, Reisedokumente zu beschaffen (MI-act. 60 ff.). In der Folge ersuchte das MIKA das SEM gleichentags um Vollzugsunterstützung bei der Papierbeschaffung (MI- act. 63 f.). Der Gesuchsgegner reichte danach erfolglos mehrere Mehrfachasylgesuche ein, leistete den durch das SEM nach Abschluss des Verfahrens angesetzten Ausreisefristen jeweils keine Folge und erklärte sich anlässlich der geführten Ausreisegespräche auch nicht bereit, nach Sri Lanka zurückzukehren (MI-act. 60, 132 f., 190). Einzig dem durch den Gesuchsgegner während der Corona-Pandemie gestellten Gesuch um Erstreckung einer dieser Ausreisefristen stimmte das SEM zu (MI- act. 146 f.). Mit Schreiben vom 7. Februar 2020 teilte das SEM dem MIKA mit, dass der Gesuchsgegner als Staatsangehöriger von Sri Lanka identifiziert worden sei und das sri-lankische Generalkonsulat – unter der Voraussetzung einer bestehenden Flugbuchung – die Ausstellung eines Ersatzreisedokuments zugesichert habe (MI-act. 86). Nachdem der Gesuchsgegner ein weiteres Mehrfachasylgesuch eingereicht hatte, musste ein auf den 28. September 2022 bereits bestätigter Flug nach Sri Lanka wieder annulliert werden (MI-act. 220 ff.).</w:t>
      </w:r>
    </w:p>
    <w:p>
      <w:r>
        <w:t>- 3 - Ebenfalls annulliert werden musste ein auf den 15. Februar 2023 bestätigter Flug nach Sri Lanka, diesmal, weil der Gesuchsgegner ab dem</w:t>
      </w:r>
    </w:p>
    <w:p>
      <w:r>
        <w:rPr>
          <w:b/>
        </w:rPr>
        <w:t>E. 2.1</w:t>
      </w:r>
    </w:p>
    <w:p>
      <w:r>
        <w:t>Das MIKA begründet die Haftverlängerung damit, dass es den Gesuchsgegner aus der Schweiz ausschaffen und mit der Haft den Vollzug sicherstellen wolle. Der Haftzweck ist damit erstellt.</w:t>
      </w:r>
    </w:p>
    <w:p>
      <w:r>
        <w:t>- 6 -</w:t>
      </w:r>
    </w:p>
    <w:p>
      <w:r>
        <w:rPr>
          <w:b/>
        </w:rPr>
        <w:t>E. 2.2</w:t>
      </w:r>
    </w:p>
    <w:p>
      <w:r>
        <w:t>Der Haftrichter hat sich im Rahmen der Prüfung, ob die Ausschaffungshaft rechtmässig ist, Gewissheit darüber zu verschaffen, ob ein erstinstanzlicher Weg- oder Ausweisungsentscheid eröffnet wurde (Art. 76 Abs. 1 AIG). Mit Verfügung vom 28. Juni 2018 lehnte das SEM das Asylgesuch des Gesuchsgegners ab und wies ihn aus der Schweiz weg (MI-act. 26 ff.). Die dagegen erhobene Beschwerde wies das Bundesverwaltungsgericht mit Urteil vom 19. November 2019 ab (MI-act. 38 ff.). Sämtliche eingereichten Mehrfachasylgesuche blieben erfolglos. Damit liegt nicht nur ein erstinstanzlicher, sondern ein bereits rechtskräftiger Wegweisungsentscheid gegen den Gesuchsgegner vor.</w:t>
      </w:r>
    </w:p>
    <w:p>
      <w:r>
        <w:rPr>
          <w:b/>
        </w:rPr>
        <w:t>E. 2.3</w:t>
      </w:r>
    </w:p>
    <w:p>
      <w:r>
        <w:t>Gemäss Art. 80 Abs. 6 lit. a AIG ist die Haft zu beenden, wenn sich erweist, dass der Vollzug der Wegweisung aus rechtlichen oder tatsächlichen Gründen undurchführbar ist. Das Verwaltungsgericht hat bereits in seinen Urteilen vom 26. April 2023 (WPR.2023.38, Erw. II/2.3) und vom 25. Mai 2023 (WPR.2023.42, Erw. II/3) festgestellt, dass die Rückführung des Gesuchsgegners nach Sri Lanka möglich sei. Daran vermag auch das erneute Vorbringen der Rechtsvertreterin des Gesuchsgegners nichts zu ändern, wonach in Sri Lanka hohe politische und soziale Spannungen herrschten und die Wegweisung deshalb nicht möglich sei (act. 21). Die Zumutbarkeit des Vollzugs der Wegweisung wurde durch das SEM und das Bundesverwaltungsgericht im Rahmen des Asylverfahrens bereits geprüft und der Haftrichter hat diesbezüglich ohnehin nur eine eingeschränkte Kognition. Zudem ist eine Haftgenehmigung nur dann zu verweigern, wenn sich der zu sichernde Wegweisungsentscheid als offensichtlich unzulässig erweist, was hier nicht der Fall ist (BGE 125 II 217 Erw. 2). Weitere Anzeichen, die an der Ausschaffungsmöglichkeit in rechtlicher oder tatsächlicher Hinsicht Zweifel aufkommen lassen würden, sind ebenfalls keine ersichtlich. Dies umso weniger, als die sri-lankischen Behörden den Gesuchsgegner als sri-lankischen Staatsangehörigen identifiziert und für ihn bereits mehrfach ein Ersatzreisedokument ausgestellt haben (MI-act. 86, 210, 258, 327). Es bestehen zudem regelmässig Flugverbindungen nach Sri Lanka (act. 2; Protokoll S. 3, act. 17) und ein Rückflug wurde bereits mehrfach bestätigt (MI-act. 207 ff., 253 ff., 306 ff., 367 ff.) Zudem gab der Vertreter des Gesuchstellers anlässlich der heutigen Verhandlung zu Protokoll, das MIKA werde den Gesuchsgegner für einen Sonderflug nach Sri Lanka, welcher gemäss Auskunft des SEM im Spätherbst 2023 erfolgen soll, anmelden (Protokoll S. 2 f., act. 16 f.).</w:t>
      </w:r>
    </w:p>
    <w:p>
      <w:r>
        <w:t>- 7 - Nach dem Gesagten stehen dem Vollzug der Wegweisung zum heutigen Zeitpunkt keine Hindernisse entgegen. 3. Der mit Urteil vom 26. April 2023 (WPR.2023.38, Erw. II/3; MI-act. 309 ff.) festgestellte und mit Urteil vom 25. Mai 2023 (WPR.2023.42, Erw. II/4; MI- act. 346 ff.) bestätigte Haftgrund von Art. 76 Abs. 1 lit. b Ziff. 3 und 4 AIG besteht nach wie vor. Der Gesuchsgegner hat sich bereits mehrfach, zuletzt anlässlich der heutigen Verhandlung, dahingehend geäussert, er sei nicht bereit die Schweiz in Richtung Sri Lanka zu verlassen (MI-act. 60, 132 f., 190, 279 ff., 388; Protokoll S. 3, act. 17). In dieser konstanten Weigerung, der Ausreisepflicht nachzukommen, ist ein klares Anzeichen dafür zu erkennen, dass sich der Gesuchsgegner der Ausschaffung entziehen will. Angesichts seines bisherigen Verhaltens, insbesondere aufgrund der Tatsache, dass der Gesuchsgegner in der Vergangenheit während längerer Zeit als unbekannten Aufenthalts galt (MI-act. 264) und bereits mehrfach ein bereits gebuchter Rückflug aufgrund des renitentes Verhaltens des Gesuchsgegners nicht stattfinden konnte (MI-act. 264, 363, 383), sind klare Anzeichen für eine Untertauchensgefahr gegeben, und es ist nicht davon auszugehen, dass der Gesuchsgegner nach einer Entlassung aus der Ausschaffungshaft die Schweiz auf direktem Weg freiwillig in Richtung Sri Lanka verlassen würde.</w:t>
      </w:r>
    </w:p>
    <w:p>
      <w:r>
        <w:rPr>
          <w:b/>
        </w:rPr>
        <w:t>E. 4</w:t>
      </w:r>
    </w:p>
    <w:p>
      <w:r>
        <w:t>Bezüglich der Haftbedingungen liegen keine Beanstandungen vor, die geeignet wären, die Haft als unverhältnismässig zu bezeichnen (Protokoll S. 3, act. 17).</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t>- 8 -</w:t>
      </w:r>
    </w:p>
    <w:p>
      <w:r>
        <w:rPr>
          <w:b/>
        </w:rPr>
        <w:t>E. 6.2</w:t>
      </w:r>
    </w:p>
    <w:p>
      <w:r>
        <w:t>Im vorliegenden Fall befindet sich der Gesuchsgegner mit Ablauf der bewilligten Haft bereits seit drei Monaten in ausländerrechtlicher Haft im Sinne von Art. 75 – 78 AIG (Ausschaffungshaft 24. April 2023 – 23. Juli 2023). Die sechsmonatige Frist wird damit am 23. Oktober 2023 enden und die Haft kann längstens bis zum 23. Oktober 2024 verlängert werden.</w:t>
      </w:r>
    </w:p>
    <w:p>
      <w:r>
        <w:rPr>
          <w:b/>
        </w:rPr>
        <w:t>E. 6.3</w:t>
      </w:r>
    </w:p>
    <w:p>
      <w:r>
        <w:t>Das MIKA ordnete die Verlängerung der Ausschaffungshaft um weitere sechs Monate, d.h. bis zum 23. Januar 2024, an. Mit der angeordneten Verlängerung der Ausschaffungshaft von sechs Monaten wird die Dauer von sechs Monaten überschritten, womit die Voraussetzungen von Art. 79 Abs. 2 AIG erfüllt sein müssen. Der Gesuchsgegner hat sich wiederholt dahingehend geäussert, er sei nicht bereit nach Sri Lanka zurückzukehren und verweigerte bereits mehrfach den Rückflug nach Sri Lanka (vgl. vorne Erw. II/3). Er ist damit offensichtlich nicht bereit, mit den zuständigen Behörden zu kooperieren, womit die Voraussetzung von Art. 79 Abs. 2 lit. a AIG erfüllt ist.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 entgegen der Auffassung der Rechtsvertreterin des Gesuchsgegners – nicht ersichtlich. Wie gesehen bietet der Gesuchsgegner mit seinem Verhalten keinerlei Gewähr für eine ordnungsgemässe Ausreise in sein Heimatland, weshalb eine Meldepflicht keinesfalls zielführend wäre – wäre es dem Gesuchsgegner doch möglich, sich den Behörden bis zum Rückführungszeitpunkt zur Verfügung zu halten und trotzdem unterzutauchen, sobald das Rückreisedatum bekannt ist. Bezüglich der familiären Verhältnisse ergeben sich keine Anhaltspunkte, welche gegen</w:t>
      </w:r>
    </w:p>
    <w:p>
      <w:r>
        <w:t>- 9 - eine Haftverlängerung sprechen würden. Der Gesuchsgegner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 2. Die mit Urteil vom 26. April 2023 bestätigte amtliche Rechtsvertreterin bleibt im Amt und kann ihre Kostennote im Rahmen des Verfahrens WPR.2023.38 einreichen. IV. 1. Der Gesuchsgegner wird darauf hingewiesen, dass ein Haftentlassungsgesuch frühestens zwei Monate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