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WPR.2023.51 vom 22. Juni 2023</w:t>
      </w:r>
    </w:p>
    <w:p>
      <w:r>
        <w:t>AG Verwaltungsgericht, 2023-06-22, DE</w:t>
      </w:r>
    </w:p>
    <w:p>
      <w:r>
        <w:rPr>
          <w:b/>
        </w:rPr>
        <w:t xml:space="preserve">Quelle: </w:t>
      </w:r>
      <w:r>
        <w:t>https://mcp.opencaselaw.ch/entscheid/ag_verwaltungsgericht_WPR.2023.51</w:t>
      </w:r>
    </w:p>
    <w:p>
      <w:r>
        <w:t>FR: AG_VERWALTUNGSGERICHT WPR.2023.51 du 22 juin 2023</w:t>
      </w:r>
    </w:p>
    <w:p>
      <w:r>
        <w:t>IT: AG_VERWALTUNGSGERICHT WPR.2023.51 del 22 giugno 2023</w:t>
      </w:r>
    </w:p>
    <w:p>
      <w:pPr>
        <w:pStyle w:val="Heading2"/>
      </w:pPr>
      <w:r>
        <w:t>Erwägungen</w:t>
      </w:r>
    </w:p>
    <w:p>
      <w:r>
        <w:rPr>
          <w:b/>
        </w:rPr>
        <w:t>E. 2</w:t>
      </w:r>
    </w:p>
    <w:p>
      <w:r>
        <w:t>Kammer WPR.2023.51 / nk ZEMIS [***], N [***] Urteil vom 22. Juni 2023 Besetzung Verwaltungsrichter Busslinger, Vorsitz Gerichtsschreiber i.V. Käser Gesuchsteller Amt für Migration und Integration Kanton Aargau, Sektion Asyl und Rückkehr, Bahnhofstrasse 88, 5001 Aarau vertreten durch lic. iur. Thomas Hefti, Bahnhofstrasse 88, 5001 Aarau Gesuchsgegner A._____, von Somalia, alias B._____, von Somalia, alias C._____, von Somalia, alias C._____, von Somalia, alias D._____, von Somalia amtlich vertreten durch lic. iur. Markus Häfliger, Rechtsanwalt, Alte Bahnhofstrasse 1, Postfach 1548, 5610 Wohlen Gegenstand Durchsetzungshaft gestützt auf Art. 78 AIG / Haftverlängerung</w:t>
      </w:r>
    </w:p>
    <w:p>
      <w:r>
        <w:t>- 2 - Der Einzelrichter entnimmt den Akten: A. Der Gesuchsgegner reiste eigenen Angaben zufolge am 15. März 2017 illegal in die Schweiz ein und stellte am 17. März 2017 in Chiasso ein Asylgesuch (Akten des Amts für Migration und Integration [MI-act.] 10 f.). Mit Entscheid vom 28. Januar 2019 lehnte das Staatssekretariat für Migration (SEM) das Asylgesuch des Gesuchsgegners ab, wies ihn aus der Schweiz weg, ordnete an, er habe die Schweiz bis am 21. März 2019 zu verlassen und beauftragte den Kanton Aargau mit dem Vollzug der Wegweisung (MI-act. 135 ff.). Dieser Entscheid des SEM erwuchs am</w:t>
      </w:r>
    </w:p>
    <w:p>
      <w:r>
        <w:rPr>
          <w:b/>
        </w:rPr>
        <w:t>E. 2.1</w:t>
      </w:r>
    </w:p>
    <w:p>
      <w:r>
        <w:t>Das MIKA begründet seine Haftverlängerung damit, dass der Gesuchsgegner zwar inzwischen seine Ausreisebereitschaft angezeigt, jedoch noch keine konkreten Schritte unternommen habe, insbesondere noch keinen Kontakt mit der Heimatvertretung aufgenommen und auch noch keine Freiwilligkeitserklärung unterzeichnet habe. Seine Ausreisebereitschaft habe er zudem einzig unter dem Druck der bestehenden Haft erklärt und es sei nicht davon auszugehen, dass diese nach einer Entlassung aus der Haft anhalten werde. Mit der Verlängerung der Durchsetzungshaft solle er weiterhin angehalten werden, bei der Ausreise zu kooperieren. Der Haftzweck ist damit erstellt.</w:t>
      </w:r>
    </w:p>
    <w:p>
      <w:r>
        <w:rPr>
          <w:b/>
        </w:rPr>
        <w:t>E. 2.2</w:t>
      </w:r>
    </w:p>
    <w:p>
      <w:r>
        <w:t>Zu prüfen ist weiter, ob ein rechtskräftiger Weg- oder Ausweisungsentscheid vorliegt. Wie bereits mit Urteil betreffend Anordnung der Durchsetzungshaft vom 1. Juni 2023 festgestellt wurde, liegt mit dem Entscheid des SEM vom</w:t>
      </w:r>
    </w:p>
    <w:p>
      <w:r>
        <w:t>- 6 - 28. Januar 2019 (MI-act. 135 ff.) ein rechtskräftiger Wegweisungsentscheid gegen den Gesuchsgegner vor (Entscheid des Verwaltungsgerichts WPR.2023.45 vom 1. Juni 2023, Erw. II/2.2; MI- act. 429 ff.).</w:t>
      </w:r>
    </w:p>
    <w:p>
      <w:r>
        <w:rPr>
          <w:b/>
        </w:rPr>
        <w:t>E. 2.3</w:t>
      </w:r>
    </w:p>
    <w:p>
      <w:r>
        <w:t>Die Anordnung einer Durchsetzungshaft ist nur dann zulässig, wenn dem Betroffenen eine Ausreisefrist angesetzt wurde und er innerhalb dieser Frist nicht ausgereist ist. Die per 21. März 2019 angesetzte Ausreisefrist (MI-act. 135 ff.) hat der Gesuchsgegner unbenutzt verstreichen lassen.</w:t>
      </w:r>
    </w:p>
    <w:p>
      <w:r>
        <w:rPr>
          <w:b/>
        </w:rPr>
        <w:t>E. 2.4</w:t>
      </w:r>
    </w:p>
    <w:p>
      <w:r>
        <w:t>Weiter wird vorausgesetzt, dass die Weg- oder Ausweisung auf Grund des persönlichen Verhaltens des Betroffenen nicht vollzogen werden kann. Wie bereits mit Urteil betreffend Anordnung der Durchsetzungshaft vom 1. Juni 2023 festgestellt wurde, war der Gesuchsgegner nicht bereit, freiwillig in sein Heimatland zurückzukehren bzw. an der Beschaffung von Identitäts- oder Reisedokumenten mitzuwirken, infolgedessen seine Wegweisung bzw. die Landesverweisung, mangels zu seiner Identifizierung notwendiger Identitätsdokumente oder weiterer Angaben zur Person, aufgrund des persönlichen Verhaltens des Gesuchsgegners nicht vollzogen werden konnte (Entscheid des Verwaltungsgerichts WPR.2023.45 vom 1. Juni 2023, Erw. II/4.4, MI-act. 429 ff.). Im Rahmen eines Telefonats mit dem MIKA und anlässlich der Gewährung des rechtlichen Gehörs erklärte sich der Gesuchsgegner nun erstmals bereit, die Schweiz in Richtung Somalia zu verlassen (MI-act. 428, 440 ff.). Die neustens gezeigte Kooperationsbereitschaft des Gesuchsgegners ist zwar ernst zu nehmen, bedeutet aber nicht, dass sich damit die Durchsetzungshaft als unnötig erweisen würde. Dies umso weniger, als der Gesuchsgegner bis jetzt noch keine Freiwilligkeitserklärung unterzeichnet hat und mit der somalischen Botschaft noch nicht in Kontakt getreten ist. Es wird sich demnach erst weisen müssen, ob er tatsächlich gewillt ist, sämtliche für seine Rückkehr nach Somalia nötigen Schritte zu unternehmen und ob er den noch zu buchenden Rückflug tatsächlich antreten wird. Für den gegenwärtigen Zeitpunkt ist daher festzustellen, dass der Gesuchsgegner – entgegen der Auffassung seines Rechtsvertreters – (jedenfalls noch) nicht alles Nötige unternommen hat, um seine Rückreise nach Somalia zu ermöglichen, und mithin die Wegweisung nach wie vor auf Grund seines persönlichen Verhaltens nicht vollzogen werden kann.</w:t>
      </w:r>
    </w:p>
    <w:p>
      <w:r>
        <w:t>- 7 -</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betreffend Anordnung der Durchsetzungshaft vom 1. Juni 2023 festgestellt wurde, bestehen momentan keine Perspektiven, den Gesuchsgegner gegen seinen Willen ausschaffen zu können (Entscheid des Verwaltungsgerichts WPR.2023.45 vom 1. Juni 2023, Erw. II/2.3, MI-act. 429 ff.). Es ist nicht ersichtlich, inwiefern sich daran etwas geändert hätte. Damit bestehen nach wie vor keine Vollzugsperspektiven, womit die Anordnung einer Ausschaffungshaft unzulässig wäre (vgl. Art. 80 Abs. 6 lit. a AIG). Inwiefern eine andere, mildere Massnahme zum Ziel führen könnte, ist nicht ersichtlich.</w:t>
      </w:r>
    </w:p>
    <w:p>
      <w:r>
        <w:rPr>
          <w:b/>
        </w:rPr>
        <w:t>E. 2.6</w:t>
      </w:r>
    </w:p>
    <w:p>
      <w:r>
        <w:t>Nach dem Gesagten sind die Voraussetzungen für die Verlängerung einer Durchsetzungshaft erfüllt. 3. Bezüglich der Haftbedingungen liegen keine Beanstandungen vor 4. Es liegen auch keine Anzeichen dafür vor, dass das MIKA dem Beschleunigungsgebot nicht ausreichend Beachtung geschenkt hätte. 5. 5.1.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- 8 - 5.2. Im vorliegenden Fall befindet sich der Gesuchsgegner mit Ablauf der bewilligten Haft erst seit einem Monat in ausländerrechtlicher Haft im Sinne von Art. 75 - 78 AIG (Durchsetzungshaft 29. Mai 2023 – 28 Juni 2023). Die sechsmonatige Frist wird damit am 28. November 2023 enden und die Haft kann längstens bis zum 28. November 2023 verlängert werden. 5.3. Das MIKA ordnete mit Verfügung vom 14. Juni 2023 die Verlängerung der Durchsetzungshaft um weitere zwei Monate, d.h. bis zum 28. August 2023,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angekündigte Kooperationsbereitschaft umzusetzen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w:t>
      </w:r>
    </w:p>
    <w:p>
      <w:r>
        <w:t>- 9 - 2. Der mit Urteil vom 1. Juni 2023 bestätigte amtliche Rechtsvertreter bleibt im Amt und kann seine Kostennote im Rahmen des Verfahrens WPR.2023.45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und der inzwischen unternommenen Schritte - zu gewähren. Gleichzeitig ist ihm die Frage zu unterbreiten, ob er die Durchführung einer mündlichen Verhandlung im Sinne von Art. 78 Abs. 4 AIG wünscht und ob er in diesem Fall eine Präsenzverhandlung verlangt oder mit einer Skype-Verhandlung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