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WPR.2023.48 vom 8. Juni 2023</w:t>
      </w:r>
    </w:p>
    <w:p>
      <w:r>
        <w:t>AG Verwaltungsgericht, 2023-06-08, DE</w:t>
      </w:r>
    </w:p>
    <w:p>
      <w:r>
        <w:rPr>
          <w:b/>
        </w:rPr>
        <w:t xml:space="preserve">Quelle: </w:t>
      </w:r>
      <w:r>
        <w:t>https://mcp.opencaselaw.ch/entscheid/ag_verwaltungsgericht_WPR.2023.48</w:t>
      </w:r>
    </w:p>
    <w:p>
      <w:r>
        <w:t>FR: AG_VERWALTUNGSGERICHT WPR.2023.48 du 8 juin 2023</w:t>
      </w:r>
    </w:p>
    <w:p>
      <w:r>
        <w:t>IT: AG_VERWALTUNGSGERICHT WPR.2023.48 del 8 giugno 2023</w:t>
      </w:r>
    </w:p>
    <w:p>
      <w:pPr>
        <w:pStyle w:val="Heading2"/>
      </w:pPr>
      <w:r>
        <w:t>Erwägungen</w:t>
      </w:r>
    </w:p>
    <w:p>
      <w:r>
        <w:rPr>
          <w:b/>
        </w:rPr>
        <w:t>E. 2</w:t>
      </w:r>
    </w:p>
    <w:p>
      <w:r>
        <w:t>Kammer WPR.2023.48 / pw ZEMIS [***; N [***] Urteil vom 8. Juni 2023 Besetzung Verwaltungsrichter Berger, Vorsitz Gerichtsschreiberin i.V. Würsch Gesuchsteller Amt für Migration und Integration Kanton Aargau, Sektion Asyl und Rückkehr, Bahnhofstrasse 88, 5001 Aarau vertreten durch lic. iur. Silvio Siegrist, Bahnhofstrasse 88, 5001 Aarau Gesuchsgegner A._____, von Algerien alias B._____, von Marokko amtlich vertreten durch lic. iur. Martin Leiser, Rechtsanwalt, Rathausgasse 9, 5000 Aarau Gegenstand Ausschaffungshaft gestützt auf Art. 76 AIG / Haftüberprüfung</w:t>
      </w:r>
    </w:p>
    <w:p>
      <w:r>
        <w:t>- 2 - Der Einzelrichter entnimmt den Akten: A. Der Gesuchsgegner reiste eigenen Angaben zufolge am 12. August 2021 illegal in die Schweiz ein und stellte gleichentags in der Region Westschweiz ein Asylgesuch (Akten des Amts für Migration und Integration [MI-act.] 48). Nachdem ein Abgleich mit der europäischen Fingerabdruck–Datenbank (Eurodac) ergeben hatte, dass der Gesuchsgegner am 8. Oktober 2020 illegal in Spanien eingereist war, ersuchte das Staatssekretariat für Migration (SEM) am 26. August 2021 die spanischen Behörden um Rückübernahme, welche nicht innert Frist zum Übernahmeersuchen des SEM Stellung nahmen (MI-act. 30). Mit Verfügung vom 28. Oktober 2021 trat das SEM auf das Asylgesuch des Gesuchsgegners nicht ein, wies ihn aus der Schweiz in den für ihn zuständigen Dublin–Mitgliedstaat (Spanien) weg, ordnete an, er habe die Schweiz bis am Tag nach Ablauf der Beschwerdefrist zu verlassen und beauftragte den Kanton Bern mit dem Vollzug der Wegweisung (MI- act. 29 ff.). Am 31. August 2021 stimmten die spanischen Behörden der Rückübernahme des Gesuchsgegners zu (MI-act. 40). Die Verfügung des SEM vom 28. Oktober 2021 erwuchs am 8. November 2021 unangefochten in Rechtskraft (MI-act. 62). Der Gesuchsgegner wurde in der Schweiz im Jahr 2021 wegen mehrfacher Begehung geringfügigen Diebstahls und Widerhandlungen gegen das Bundesgesetz über die Personenbeförderung (Personenbeförderungs- gesetz, PBG; SR 145.1) insgesamt vier Mal zu Bussen über insgesamt Fr. 1'200.00 verurteilt (MI-act. 23 ff., 68 ff., 78 ff., 125 f.). Am 31. Oktober 2021 wurde der Gesuchsgegner von der Regionalpolizei Seeland – Berner Jura wegen Verdachts auf Entwendung eines Personenwagens und der Begehung von Einbruchdiebstählen, vorläufig festgenommen (MI-act. 57 ff.). Am 17. November 2021 wurde er in Untersuchungshaft versetzt (MI-act. 66) und am 24. November 2022 in das Bezirksgefängnis Baden überstellt (MI-act. 67). Seit dem 21. Februar 2022 befand sich der Gesuchsgegner im vorzeitigen Strafvollzug (MI-act. 127 f.). Mit Verfügung vom 28. Juli 2022 hob das SEM die Verfügung vom 28. Oktober 2021 auf, ordnete die Wiederaufnahme des Asylverfahrens betreffend den Gesuchsgegner an (weil der Gesuchsgegner nicht innert Frist nach Spanien überstellt werden konnte, da er sich in Untersuchungshaft befand) und wies ihn dem Kanton Aargau zu (MI- act. 160 ff.).</w:t>
      </w:r>
    </w:p>
    <w:p>
      <w:r>
        <w:t>- 3 - Mit Urteil des Bezirksgerichts Lenzburg vom 15. November 2022 wurde der Gesuchsgegner wegen gewerbs- und teilweise bandenmässigen Diebstahls, Hehlerei, mehrfachen Hausfriedensbruchs, Entwendung eines Fahrzeugs zum Gebrauch und mehrfachen Widerhandlungen gegen das Bundesgesetz über die Betäubungsmittel und psychotropen Stoffe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rechtskräftigem Urteil des Bezirksgerichts Aarau vom 15. November 2022 wurde der Gesuchsgegner gestützt auf Art. 66a StGB für sieben Jahre aus der Schweiz verwiesen (MI-act. 172 ff.). Damit liegt eine rechtsgenügliche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 Identität des Gesuchsgegners wurde zwar von den algerischen Behörden bislang noch nicht bestätigt (MI-act. 240 f.), jedoch ist mit grösster Wahrscheinlichkeit davon auszugehen, dass der Gesuchsgegner über die algerische Staatsangehörigkeit verfügt. Der Gesuchsgegner hat gegenüber dem SEM im Rahmen des Dublin– Gesprächs vom 26. August 2021 (MI-act. 96 f.) sowie anlässlich des Ausreisegesprächs beim MIKA vom 6. Juni 2023 (MI-act. 250 ff.), angegeben, er stamme aus Algerien. Zudem kann der Telefonliste der Justizvollzugsanstalt Lenzburg entnommen werden, dass der Gesuchsgegner mehrfach Telefonnummern mit algerischer Vorwahl (Nummern beginnend mit 00213) kontaktiert hat (MI-act. 223 ff.). Anlässlich der heutigen Verhandlung gab der Vertreter des MIKA zu Protokoll, das Ausstellen von Ersatzreisedokumenten durch die algerischen Behörden verlaufe grundsätzlich ohne Schwierigkeiten (Protokoll S. 3, act. 23). Zudem geht das MIKA davon aus, dass Ersatzreisedokumente erfahrungsgemäss innerhalb von 18 Monaten beschafft werden können (act. 4). Weiter bestehen regelmässig Flugverbindungen nach Algerien (act. 3). Der Gesuchsgegner machte anlässlich der heutigen Verhandlung keine gesundheitlichen Einschränkungen geltend, welche seine Reisefähigkeit</w:t>
      </w:r>
    </w:p>
    <w:p>
      <w:r>
        <w:t>- 7 - einschränken würden (Protokoll S. 3, act. 23). Somit ist davon auszugehen, dass der Gesuchsgegner reisefähig ist. Weitere Anzeichen, die an der Ausschaffungsmöglichkeit in rechtlicher oder tatsächlicher Hinsicht Zweifel aufkommen lassen würden, sind ebenfalls keine ersichtlich. 3.</w:t>
      </w:r>
    </w:p>
    <w:p>
      <w:r>
        <w:rPr>
          <w:b/>
        </w:rPr>
        <w:t>E. 3</w:t>
      </w:r>
    </w:p>
    <w:p>
      <w:r>
        <w:t>Oktober 1951 (Betäubungsmittelgesetz, BetmG; SR 812.121) zu einer unbedingten Freiheitsstrafe von 18 Monaten und einer Busse von Fr. 500.00 verurteilt. Ausserdem wurde er gestützt auf Art. 66a des Schweizerischen Strafgesetzbuchs vom 21. Dezember 1937 (StGB; SR 311.0; obligatorische Landesverweisung) für sieben Jahre des Landes verwiesen (MI-act. 172 ff.). Gleichentags wurde der Gesuchsgegner in die Justizvollzuganstalt Lenzburg versetzt (MI-act. 168 f.). Mit Verfügung vom 27. Dezember 2022 lehnte das SEM das Asylgesuch des Gesuchsgegners ab, und beauftragte den Kanton Aargau mit dem Vollzug der Landesverweisung (MI-act. 197 ff.). Diese Verfügung erwuchs am 2. Februar 2023 unangefochten in Rechtskraft (MI-act. 206). Mit Schreiben vom 27. Februar 2023 wies das Amt für Migration und Integration Kanton Aargau (MIKA) den Gesuchsgegner darauf hin, er habe die Schweiz unmittelbar nach Beendigung seiner Haftstrafe in Richtung Algerien zu verlassen und forderte ihn auf, gültige Reisedokumente zu beschaffen (MI-act. 207 f.). Am 3. März 2023 wurde der Gesuchsgegner dem MIKA zugeführt (MI-act. 209), wo er anlässlich des Ausreisegesprächs zu Protokoll gab, nicht freiwillig nach Algerien zurückkehren zu wollen. Überdies sei es ihm nicht möglich, Reisedokumente zu beschaffen (MI- act. 212 ff.). In der Folge ersuchte das MIKA das SEM um Vollzugsunterstützung bei der Papierbeschaffung (MI-act. 217). Am 23. März 2023 stellte das SEM beim algerischen Konsulat einen schriftlichen Identifizierungs–Antrag (MI-act. 218 f.). Am 30. Mai 2023 teilte das SEM dem MIKA mit, die Rückmeldung des algerischen Konsulats sei noch ausstehend und es werde per 28. Juni 2023 ein erstes Erinnerungs- Schreiben veranlassen (MI-act. 240 f.). Gleichentags ersuchte das MIKA das SEM mitzuteilen, welche Möglichkeiten zur Beschaffung von Reisedokumenten der Gesuchsgegner habe (MI-act. 242). Mit Antwort vom 1. Juni 2023 teilte das SEM dem MIKA mit, es sei dem Gesuchsgegner nicht möglich, selbständig ein Reisedokument vom Strafvollzug aus zu beschaffen. Es müsse vorliegend das Resultat der Identitäts-Anfrage an die algerischen Behörden abgewartet werden. Für den Fall, dass diese positiv ausfallen würde, müsste der Gesuchsgegner noch an einem "Counselling", d.h. an einem konsularischen Gespräch, teilnehmen, bevor ein Ersatzreisedokument ausgestellt werden könne (MI-act. 243 f.).</w:t>
      </w:r>
    </w:p>
    <w:p>
      <w:r>
        <w:t>- 4 - Mit E-Mail vom 6. Juni 2023 teilte das MIKA der Justizvollzugsanstalt Lenzburg mit, es beabsichtige den Gesuchsgegner unmittelbar nach Strafende, d.h. am 11. Juni 2023, gegebenenfalls in Ausschaffungshaft zu versetzen, und ersuchte diese, den Gesuchsgegner am 6. Juni 2023 zwecks Gewährung des rechtlichen Gehörs betreffend die Anordnung einer direkt an die strafprozessuale Haft anschliessende Administrativhaft, dem MIKA zuzuführen (MI-act. 245). B. Im Rahmen der Befragung durch das MIKA wurde dem Gesuchsgegner am</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hat im Rahmen des Asylverfahrens eine falsche Identität angegeben, indem er einen falschen Namen (B.) angab und sich als marokkanischer Staatsangehöriger ausgab (MI-act. 45 f.). Wer eine falsche Identität oder einen gefälschten Ausweis verwendet, bietet gemäss</w:t>
      </w:r>
    </w:p>
    <w:p>
      <w:r>
        <w:t>- 8 - ständiger Praxis des Verwaltungsgerichts wie auch des Bundesgerichts keine Gewähr für eine selbstständige Ausreise (vgl. Entscheid des Verwaltungsgerichts WPR.2016.49 vom 21. März 2016, Erw. 3.2 sowie BGE 122 II 49, Erw. 2a). In diesen Fällen ist die Untertauchensgefahr dementsprechend regelmässig zu bejahen. Der Gesuchsgegner ist aufgrund der rechtskräftigen Wegweisungsverfü- gung des SEM (MI-act. 197 ff.) und der obligatorischen Landesverweisung gemäss Art. 66a Abs. 1 StGB (MI-act. 172 ff.) verpflichtet die Schweiz zu verlassen. Anlässlich des Ausreisegespräches vom 3. März 2023 sowie anlässlich der Gewährung des rechtlichen Gehörs betreffend die Anordnung einer Ausschaffungshaft am 6. Juni 2023 äusserte sich der Gesuchsgegner dahingehend, er sei nicht bereit die Schweiz in Richtung Algerien zu verlassen (MI-act. 212 ff., 250 ff.). Zudem gab der Gesuchsgegner im Rahmen der heutigen Verhandlung zu Protokoll, er werde nicht freiwillig nach Algerien zurückkehren, sondern würde bei einer Entlassung aus der Haft nach Frankreich reisen (Protokoll S. 3, act. 23). In dieser konstanten Weigerung, der Ausreisepflicht nachzukommen, ist ein klares Anzeichen dafür zu erkennen, dass sich der Gesuchsgegner der Ausschaffung entziehen will. Es muss vorliegend davon ausgegangen werden, dass er nach der Haftentlassung nicht unmittelbar in sein Heimatland ausreisen würde, sondern allenfalls nach Frankreich, wo er jedoch nach eigener Aussage über keinen gültigen Aufenthaltstitel verfügt (MI-act. 252). Ferner hat der Gesuchsgegner monatelang jegliche Kooperation im Hinblick auf seine Ausreise verweigert. Trotz den entsprechenden Aufforderungen des MIKA (MI-act. 207 f., 212 ff., 250 ff.) hat er sich nicht darum bemüht, selbständig Reisepapiere zu beschaffen, sondern die Papierbeschaffung gänzlich den Behörden überlassen, dies obwohl durch die Mitwirkung des Gesuchsgegners der Prozess beschleunigt werden könnte (Protokoll S. 3, act. 23). Damit ist er auch seinen Mitwir- kungspflichten nicht nachgekommen und hat sich behördlichen Anordnun- gen widersetzt. Unter diesen Umständen steht – entgegen der Auffassung des Rechtsvertreters des Gesuchsgegners – fest, dass der Gesuchsgegner mit seinem bisherigen Verhalten klare Anzeichen für eine Untertauchensgefahr gesetzt hat und es ist nicht davon auszugehen, dass er nach einer Entlassung aus der Ausschaffungshaft die Schweiz auf direktem Weg freiwillig in Richtung Algerien verlassen würde. Damit ist der Haftgrund von Art. 76 Abs. 1 lit. b Ziff. 3 und 4 AIG erfüllt.</w:t>
      </w:r>
    </w:p>
    <w:p>
      <w:r>
        <w:rPr>
          <w:b/>
        </w:rPr>
        <w:t>E. 3.2</w:t>
      </w:r>
    </w:p>
    <w:p>
      <w:r>
        <w:t>Das MIKA stützt seine Haftanordnung zudem auf Art. 76 Abs. 1 lit. b Ziff. 1 AIG i.V.m. Art. 75 Abs. 1 lit. h AIG, wonach eine Person in Haft genommen</w:t>
      </w:r>
    </w:p>
    <w:p>
      <w:r>
        <w:t>- 9 - werden kann, wenn sie wegen eines Verbrechens verurteilt worden ist. Verbrechen sind gemäss Art. 10 Abs. 2 StGB Taten, die mit einer Freiheitsstrafe von mehr als drei Jahren bedroht sind. Für den Haftgrund nach Art. 76 Abs. 1 lit. b Ziff. 1 AIG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sondern das Gesetz vermutet dies aufgrund der schweren Straffälligkeit: Wer die Rechtsordnung im Rahmen eines Verbrechens missachtet hat, ist nach der gesetzlichen Vorgabe auch bereit, sich behördlichen Anordnungen im Zusammenhang mit seiner Ausschaffung zu entziehen (Urteile des Bundesgerichts 2C_455/2009 vom 5. August 2009, Erw. 2.1 und 2C_312/2018 vom 11. Mai 2018, Erw. 3.2). Das Strafgericht des Bezirksgerichts Aarau hat den Gesuchsgegner mit Urteil vom 15. November 2022 unter anderem wegen gewerbs- und teilweise bandenmässigen Diebstahls nach Art. 139 Ziff. 2 und Ziff. 3 Abs. 2 StGB und wegen Hehlerei nach Art. 160 Ziff. 1 StGB zu einer Freiheitsstrafe von 18 Monaten rechtskräftig verurteilt (MI-act. 172 ff.). Für gewerbs- und teilweise bandenmässigen Diebstahls nach Art. 139 Ziff. 2 und Ziff. 3 Abs. 2 StGB ist eine Freiheitstrafe von bis zu zehn Jahren als Höchststrafe vorgesehen, weshalb diese Straftatbestände ein Verbrechen nach Art. 10 Abs. 2 StGB darstellen. Gleiches gilt für die Verurteilung wegen Hehlerei nach Art. 160 Ziff. 1 StGB, wofür eine Höchststrafe von bis zu fünf Jahren vorgesehen ist. Damit ist auch der Haftgrund von Art. 76 Abs. 1 lit. b Ziff. 1 AIG i.V.m. Art. 75 Abs. 1 lit. h AIG erfüllt.</w:t>
      </w:r>
    </w:p>
    <w:p>
      <w:r>
        <w:rPr>
          <w:b/>
        </w:rPr>
        <w:t>E. 3.3</w:t>
      </w:r>
    </w:p>
    <w:p>
      <w:r>
        <w:t>Nach dem Gesagten steht fest, dass die Haftgründe gemäss Art. 76 Abs. 1 lit. b Ziff. 3 und 4 AIG (Untertauchensgefahr) und Art. 76 Abs. 1 lit. b Ziff. 1 AIG i.V.m. Art. 75 Abs. 1 lit. h AIG (Verurteilung wegen eines Verbrechens) erfüllt sind. 4. Bezüglich der Haftbedingungen liegen keine Beanstandungen vor, die geeignet wären, die Haft als unverhältnismässig zu bezeichnen (Protokoll S. 3, act. 23). Weiter hat der Vertreter des MIKA im Rahmen der heutigen Verhandlung angegeben, dass der Gesuchsgegner am 9. Juni 2023 ins Bezirksgefängnis Aarau verlegt werden würde, wo er bis zum Ende seines Strafvollzugs, d.h. bis zum 11. Juni 2023, bleiben werde. Am 12. Juni 2023</w:t>
      </w:r>
    </w:p>
    <w:p>
      <w:r>
        <w:t>- 10 - werde dann eine Verlegung des Gesuchsgegners in das ZAA Zürich erfolgen werde (Protokoll S. 3, act. 23, 28 ff.). 5. Soweit der Rechtsvertreter des Gesuchsgegners vorbringt, das MIKA habe das Beschleunigungsgebot verletzt, indem es zu lange untätig geblieben sei, kann ihm nicht gefolgt werden (act. 27). Das Beschleunigungsgebot gilt gemäss bundesgerichtlicher Rechtsprechung erst dann als verletzt, wenn sich ein Betroffener in Haft befindet und von Behördenseite her während mehr als zwei Monaten keinerlei Vorkehren im Hinblick auf die Ausschaffung getroffen wurden und diese Verzögerung nicht in erster Linie im Verhalten ausländischer Behörden oder des Betroffenen begründet liegt (BGE 139 I 206, Erw. 2.1 m.w.H.). Mit Verfügung vom 27. Dezember 2022 wies das SEM das Asylgesuch des Gesuchsgegners ab (MI-act. 197 ff.). Diese Verfügung erwuchs jedoch erst am 2. Februar 2023 in Rechtskraft (MI-act. 206). In der Folge wies das MIKA den Gesuchsgegner mit Schreiben vom 27. Februar 2023 auf seine Ausreisepflicht hin (MI-act. 207 f.) und führte am 3. März 2023 ein Ausreisegespräch mit ihm durch (MI-act. 212 ff.). Gleichentags ersuchte das MIKA das SEM um Vollzugsunterstützung bei der Papierbeschaffung (MI-act. 217). Somit hat das MIKA die nötigen Vorkehren im Hinblick auf die Ausschaffung des Gesuchsgegners getroffen, womit das Beschleunigungsgebot nicht verletzt ist. Es liegen auch keine weiteren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entgegen der Auffassung des Rechtsvertreters des Gesuchsgegners – nicht ersichtlich. Wie gesehen bietet der Gesuchsgegner mit seinem Verhalten keinerlei</w:t>
      </w:r>
    </w:p>
    <w:p>
      <w:r>
        <w:t>- 11 - Gewähr für eine ordnungsgemässe Ausreise in sein Heimatland, weshalb die Anordnung einer Meldepflicht bzw. einer Eingrenzung des Gesuchsgegners auf ein bestimmtes Gebiet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- 12 - 3.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