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WPR.2023.41 vom 25. Juli 2023</w:t>
      </w:r>
    </w:p>
    <w:p>
      <w:r>
        <w:t>AG Verwaltungsgericht, 2023-07-25, DE</w:t>
      </w:r>
    </w:p>
    <w:p>
      <w:r>
        <w:rPr>
          <w:b/>
        </w:rPr>
        <w:t xml:space="preserve">Quelle: </w:t>
      </w:r>
      <w:r>
        <w:t>https://mcp.opencaselaw.ch/entscheid/ag_verwaltungsgericht_WPR.2023.41</w:t>
      </w:r>
    </w:p>
    <w:p>
      <w:r>
        <w:t>FR: AG_VERWALTUNGSGERICHT WPR.2023.41 du 25 juillet 2023</w:t>
      </w:r>
    </w:p>
    <w:p>
      <w:r>
        <w:t>IT: AG_VERWALTUNGSGERICHT WPR.2023.41 del 25 luglio 2023</w:t>
      </w:r>
    </w:p>
    <w:p>
      <w:pPr>
        <w:pStyle w:val="Heading2"/>
      </w:pPr>
      <w:r>
        <w:t>Erwägungen</w:t>
      </w:r>
    </w:p>
    <w:p>
      <w:r>
        <w:rPr>
          <w:b/>
        </w:rPr>
        <w:t>E. 2</w:t>
      </w:r>
    </w:p>
    <w:p>
      <w:r>
        <w:t>Die Wegweisung und Fernhaltung gilt räumlich für folgenden Bereich: PLZ/Ort/Adresse [...] R., S. [...] Detailauflagen inkl. Dazugehöriger Parkplätze, Garten und Vorplatz und den Bereich um das Einfamilienhaus Dieser Bereich darf auch dann nicht betreten werden, wenn die gewaltbetroffene Person damit einverstanden ist.</w:t>
      </w:r>
    </w:p>
    <w:p>
      <w:r>
        <w:rPr>
          <w:b/>
        </w:rPr>
        <w:t>E. 2.1</w:t>
      </w:r>
    </w:p>
    <w:p>
      <w:r>
        <w:t>Da die Massnahme bis zum 22. Mai 2023, 18.00 Uhr, angeordnet wurde, ist vorab zu klären, ob im heutigen Zeitpunkt über die Streitsache noch ma- teriell zu entscheiden ist.</w:t>
      </w:r>
    </w:p>
    <w:p>
      <w:r>
        <w:rPr>
          <w:b/>
        </w:rPr>
        <w:t>E. 2.2</w:t>
      </w:r>
    </w:p>
    <w:p>
      <w:r>
        <w:t>Nach § 42 Abs. 1 lit a des Gesetzes über die Verwaltungsrechtspflege vom 4. Dezember 2007 (VRPG; SAR 271.200) ist zur Beschwerde befugt, wer ein schutzwürdiges eigenes Interesse an der Aufhebung oder Änderung des Entscheids hat.</w:t>
      </w:r>
    </w:p>
    <w:p>
      <w:r>
        <w:t>- 5 -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aufgeworfenen Fragen unter gleichen oder ähnlichen Um- ständen jederzeit wieder stellen könnten, an ihrer Beantwortung wegen ihrer grundsätzlichen Bedeutung ein hinreichendes öffentliches Interesse besteht und eine rechtzeitige Überprüfung im Einzelfall kaum je möglich wäre (BGE 141 II91,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rPr>
          <w:b/>
        </w:rPr>
        <w:t>E. 2.3</w:t>
      </w:r>
    </w:p>
    <w:p>
      <w:r>
        <w:t>Die gegen den Beschwerdeführer erlassene Wegweisungs- und Fernhal- tungsverfügung dauerte vom 12. bis 22. Mai 2023. Im Zeitpunkt der Be- schwerdeeinreichung bei der Kantonspolizei (Postaufgabe 15. Mai 2023) war der Beschwerdeführer durch die angefochtene Verfügung noch be- schwert. Ab dem 23. Mai 2023 entfaltete die Verfügung jedoch keine Wir- kung mehr. Damit steht fest, dass das schutzwürdige eigene Interesse an</w:t>
      </w:r>
    </w:p>
    <w:p>
      <w:r>
        <w:t>- 6 - der Aufhebung der Verfügung der Kantonspolizei Aargau vom 12. Mai 2023 nach Einreichung der Beschwerde dahingefallen und das Verfahren dies- bezüglich als gegenstandslos von der Kontrolle abzuschreiben ist. Es sind auch keine besonderen Umstände ersichtlich oder werden geltend gemacht, aufgrund derer vom Erfordernis des aktuellen Interesses abzu- sehen wäre. Dies umso weniger, als in vergleichbaren Fällen bei zeitnaher Beschwerdeerhebung die Möglichkeit einer Beschwerdebeurteilung durch den Einzelrichter bzw. Einzelrichterin vor dem zeitlichen Ablauf der verfüg- ten Wegweisung nicht von vornherein als ausgeschlossen erscheint. 3. Dem Beschwerdeführer ist der Rapport der Kantonspolizei vom 13. Mai 2023 zusammen mit dem vorliegenden Urteil zuzustellen. 4. Im Beschwerdeverfahren werden die Verfahrenskosten nach Massgabe des Unterliegens und Obsiegens auf die Parteien verlegt (§ 31 Abs. 2 VRPG). Wird ein Verfahren wie im vorliegenden Fall gegenstandslos, sind die Kosten so zu verlegen, dass den Prozessaussichten nach dem Stand der Streitsache vor Eintritt der Gegenstandslosigkeit Rechnung getragen wird (KASPAR PLÜSS, in: ALAIN GRIFFEL [Hrsg.], Kommentar zum Verwaltungs- rechtspflegegesetz des Kantons Zürich, 3. Aufl., Zürich 2014, N 75 zu § 13). Angesichts des Umstands, dass die Anordnung einer Wegweisung durch die Polizei aufgrund einer vorläufigen Beurteilung erfolgt, ist bei der gerichtlichen Beurteilung, ob sich die Anordnung auf eine genügende sach- verhaltliche Grundlage stützt und verhältnismässig ist, Zurückhaltung ge- boten. Aufgrund einer summarischen Beurteilung der Prozessaussichten Ende Mai 2023 ist daher davon auszugehen, dass die Beschwerde kaum Aussicht auf Erfolg hatte, weshalb die Kosten vollumfänglich dem Be- schwerdeführer aufzuerlegen sind. Da das Verfahren vor dem Einzelrichter im Lichte von Art. 29 Abs. 1 der Bundesverfassung der Schweizerischen Eidgenossenschaft vom 18. April 1999 (BV; SR 101) zu lang gedauert hat – nach der Zustellung der Vernehmlassung der Kantonspolizei an den Be- schwerdeführer am 31. Mai 2023 erfolgten während rund zwei Monaten keine Instruktionsmassnahmen mehr – und das Verfahren wegen Eintritts der Gegenstandslosigkeit keinen grossen Aufwand verursachte, rechtfer- tigt es sich, die Kosten angemessen zu reduzieren (BGE 138 II 513, Erw. 6.5; Urteil des Bundesgerichts 1B_494/2021 vom 29. Juni 2022, Erw. 6.3). Parteikostenersatz fällt ausser Betracht (§ 32 Abs. 2 VRPG).</w:t>
      </w:r>
    </w:p>
    <w:p>
      <w:r>
        <w:t>- 7 - Der Einzelrichter erkennt:</w:t>
      </w:r>
    </w:p>
    <w:p>
      <w:r>
        <w:rPr>
          <w:b/>
        </w:rPr>
        <w:t>E. 3</w:t>
      </w:r>
    </w:p>
    <w:p>
      <w:r>
        <w:t>Die Dauer der Wegweisung und Fernhaltung gilt vom Datum, Zeit 12.05.2023 / 2250 bis Datum/Zeit 22.05.2023 / 1800</w:t>
      </w:r>
    </w:p>
    <w:p>
      <w:r>
        <w:rPr>
          <w:b/>
        </w:rPr>
        <w:t>E. 4</w:t>
      </w:r>
    </w:p>
    <w:p>
      <w:r>
        <w:t>Die Polizei nimmt der weggewiesenen und ferngehaltenen Person alle Schlüssel zur Wohnung bzw. zum Haus ab. Die weggewiesene und fern- gehaltene Person erhält Gelegenheit, die nötigen Gegenstände des per- sönlichen Bedarfs mitzunehmen. Muss die weggewiesene und ferngehal- tene Person dringend benötigte Gegenstände aus dem der Wegweis- ung/Fernhaltung betroffenen Bereich abholen, darf dies nur in Gegenwart der Polizei geschehen.</w:t>
      </w:r>
    </w:p>
    <w:p>
      <w:r>
        <w:rPr>
          <w:b/>
        </w:rPr>
        <w:t>E. 5</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Behörde oder einem zuständigen Beamten unter Hinweis auf die Strafdrohung die- ses Artikels an ihn erlassenen Verfügung nicht Folge leistet, wird mit Busse bestraft".</w:t>
      </w:r>
    </w:p>
    <w:p>
      <w:r>
        <w:rPr>
          <w:b/>
        </w:rPr>
        <w:t>E. 6</w:t>
      </w:r>
    </w:p>
    <w:p>
      <w:r>
        <w:t>Um den Zweck der Massnahme nicht zu gefährden, wird einer Be- schwerde gegen diese Verfügung die aufschiebende Wirkung entzogen.</w:t>
      </w:r>
    </w:p>
    <w:p>
      <w:r>
        <w:rPr>
          <w:b/>
        </w:rPr>
        <w:t>E. 7</w:t>
      </w:r>
    </w:p>
    <w:p>
      <w:r>
        <w:t>Befindet sich der Wohn-, Arbeits- oder Ausbildungsort innerhalb eines der bezeichneten Rayons, darf dieser auf direktem Weg zu bzw. von seinem Wohn-, Arbeits- oder Ausbildungsort betreten werden. Die Benutzung öf- fentlicher Verkehrsmittel innerhalb des Rayons (inkl. Umsteigen) ist einzig zwecks Durchquerung des Rayons gestattet.</w:t>
      </w:r>
    </w:p>
    <w:p>
      <w:r>
        <w:t>- 4 - C. Gegen diese Verfügung reichte A. am 15. Mai 2023 bei der Kantonspolizei Aargau schriftlich Beschwerde ein und verlangte die Aufhebung der Wegweisungs- und Fernhalteverfügung. Auf die Begründung wird, soweit erforderlich, im Rahmen der Erwägungen eingegangen. Die Kantonspolizei verfasste eine Stellungnahme und stellte diese dem Verwaltungsgericht am 22. Mai 2023, die Beschwerde samt Vorakten bereits am 17. Mai 2023, vorab per Fax und anschliessend per Post zu. Die Stellungnahme der Kantonspolizei wurde dem Beschwerdeführer am 31. Mai 2023 zur Kenntnisnahme zugestellt. Der Einzelrichter zieht in Erwägung: 1. Gemäss § 34 Abs. 1 lit. a des Gesetzes über die Gewährleistung der öf- 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