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WPR.2023.39 vom 17. Mai 2023</w:t>
      </w:r>
    </w:p>
    <w:p>
      <w:r>
        <w:t>AG Verwaltungsgericht, 2023-05-17, DE</w:t>
      </w:r>
    </w:p>
    <w:p>
      <w:r>
        <w:rPr>
          <w:b/>
        </w:rPr>
        <w:t xml:space="preserve">Quelle: </w:t>
      </w:r>
      <w:r>
        <w:t>https://mcp.opencaselaw.ch/entscheid/ag_verwaltungsgericht_WPR.2023.39</w:t>
      </w:r>
    </w:p>
    <w:p>
      <w:r>
        <w:t>FR: AG_VERWALTUNGSGERICHT WPR.2023.39 du 17 mai 2023</w:t>
      </w:r>
    </w:p>
    <w:p>
      <w:r>
        <w:t>IT: AG_VERWALTUNGSGERICHT WPR.2023.39 del 17 maggio 2023</w:t>
      </w:r>
    </w:p>
    <w:p>
      <w:pPr>
        <w:pStyle w:val="Heading2"/>
      </w:pPr>
      <w:r>
        <w:t>Erwägungen</w:t>
      </w:r>
    </w:p>
    <w:p>
      <w:r>
        <w:rPr>
          <w:b/>
        </w:rPr>
        <w:t>E. 2</w:t>
      </w:r>
    </w:p>
    <w:p>
      <w:r>
        <w:t>Die Haft begann am 15. Mai 2023, 07.00 Uhr. Sie wird in Anwendung von Art. 76 AIG für drei Monate bis zum 14. August 2023, 12.00 Uhr, angeord- 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rechtskräftigem Urteil vom 1. März 2023 wurde der Gesuchsgegner von der Präsidentin des Bezirksgerichts Lenzburg gestützt auf Art. 66a StGB für fünf Jahre aus der Schweiz verwiesen (MI-act. 213 ff.). Damit liegt eine rechtsgenügliche Landesverweisung vor.</w:t>
      </w:r>
    </w:p>
    <w:p>
      <w:r>
        <w:rPr>
          <w:b/>
        </w:rPr>
        <w:t>E. 2.3</w:t>
      </w:r>
    </w:p>
    <w:p>
      <w:r>
        <w:t>Gemäss Art. 80 Abs. 6 lit. a AIG ist die Haft zu beenden, wenn sich erweist, dass der Vollzug der Wegweisung aus rechtlichen oder tatsächlichen Grün- den undurchführbar ist. Soweit der Gesuchsgegner geltend macht, seine Rückführung nach Alge- rien sei aufgrund des Non-Refoulement-Gebots nicht möglich, kann ihm nicht gefolgt werden. Nachdem sein Asylgesuch vom SEM am 25. Mai 2022 abgewiesen worden ist, weil er über keine Flüchtlingseigenschaft ver- fügt, kann davon ausgegangen werden, dass der Gesuchsgegner keinen Schutz in der Schweiz benötigt. Das SEM hielt weiter fest, es seien keine Anhaltspunkte erkennbar, dass ihm im Falle einer Rückkehr nach Algerien</w:t>
      </w:r>
    </w:p>
    <w:p>
      <w:r>
        <w:t>- 6 - mit beachtlicher Wahrscheinlichkeit eine durch Art. 3 der Konvention zum Schutze der Menschenrechte und Grundfreiheiten vom 4. November 1950 (EMRK; SR 0.101) verbotenen Strafe oder Behandlung drohe (MI-act. 114 ff.). Eine Verletzung des Non-Refoulement-Gebots kann mangels konkreter Hinweise auf eine persönliche, gezielte Gefährdung des Gesuchsgegners bei einer Rückkehr nach Algerien auch heute nicht erkannt werden, sodass sich der Gesuchsgegner derzeit nicht erfolgreich auf das Non-Refoule- ment-Gebot berufen kann. Das MIKA wird im Vollzugszeitpunkt erneut zu prüfen haben, ob Vollzugshindernisse bestehen. Entgegen dem Vorbringen des Gesuchsgegners ist die Ausschaffung nach Algerien nicht unmöglich, weil keine Sonderflüge stattfinden. Der Vertreter des MIKA gab anlässlich der heutigen Verhandlung zu Protokoll, dass nach Algerien sowohl begleitete als auch unbegleitete Ausschaffungen auf Lini- enflügen stattfinden. Solche fänden in gewisser Regelmässigkeit statt, zu- letzt etwa im September und Dezember 2022 (Protokoll S. 3, act. 30). Die Identität des Gesuchsgegners wurde von den algerischen Behörden trotz mehrfacher Anfrage des SEM bislang zwar noch nicht bestätigt; eine Lin- gua-Sprachanalyse hat jedoch ergeben, dass der Gesuchsgegner eindeu- tig in Algerien sozialisiert wurde (MI-act. 247). Anlässlich der heutigen Ver- handlung gab der Vertreter des MIKA zu Protokoll, dass sich die Sprach- analyse positiv auf die Dauer der Ersatzreisepapierbeschaffung auswirken werde und diese erfahrungsgemäss innerhalb von 18 Monaten erledigt werden könne (Protokoll S. 3, act. 30). Somit ist davon auszugehen, dass die Identifikation des Gesuchsgegners und die Ausstellung eines Ersatzrei- sepapiers durch die algerischen Behörden innert nützlicher Frist erfolgen werden. Der Gesuchsgegner gab auf Nachfrage zu Protokoll, dass es ihm gut gehe, und er machte keine gesundheitlichen Einschränkungen geltend, welche seine Reisefähigkeit einschränken würden (Protokoll S. 3, act. 30). Somit ist davon auszugehen, dass der Gesuchsgegner reisefähig ist. Weitere Anzeichen, die an der Ausschaffungsmöglichkeit in rechtlicher oder tatsächlicher Hinsicht Zweifel aufkommen lassen würden, sind eben- falls keine ersichtlich. 3.</w:t>
      </w:r>
    </w:p>
    <w:p>
      <w:r>
        <w:rPr>
          <w:b/>
        </w:rPr>
        <w:t>E. 3</w:t>
      </w:r>
    </w:p>
    <w:p>
      <w:r>
        <w:t>Eventualiter wird gestützt auf Art. 78 AIG eine Durchsetzungshaft für die Dauer von einem Monat angeordnet.</w:t>
      </w:r>
    </w:p>
    <w:p>
      <w:r>
        <w:rPr>
          <w:b/>
        </w:rPr>
        <w:t>E. 3.1</w:t>
      </w:r>
    </w:p>
    <w:p>
      <w:r>
        <w:t>Das MIKA stützt seine Haftanordnung zunächst auf Art. 76 Abs. 1 lit. b Ziff. 3 AIG, wonach ein Haftgrund dann vorliegt, wenn konkrete Anzeichen befürchten lassen, dass sich die betroffene Person der Ausschaffung ent- ziehen will, insbesondere, weil sie der Mitwirkungspflicht nach Art. 90 AIG und Art. 8 Abs. 1 lit. a oder Abs. 4 des Asylgesetzes vom 26. Juni 1998 (AsylG, SR 142.31) nicht nachkommt. Ob im Sinne dieser Gesetzesbestim- mung konkrete Anzeichen befürchten lassen, dass sich eine Person der</w:t>
      </w:r>
    </w:p>
    <w:p>
      <w:r>
        <w:t>- 7 -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 tertauchen will. Die blosse Vermutung, dass sie sich der Wegweisung ent- ziehen könnte, genügt nicht; deren Vollzug muss erheblich gefährdet er- 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 Der Gesuchsgegner, gegen den eine rechtskräftige Wegweisungsverfü- gung des SEM (MI-act. 112 ff.) und eine rechtskräftige obligatorische Lan- desverweisung gemäss Art. 66a Abs. 1 StGB vorliegen (MI-act. 213 ff.), äusserte sich anlässlich mehrerer Ausreisegespräche sowie anlässlich der Gewährung des rechtlichen Gehörs betreffend die Anordnung einer Aus- schaffungshaft am 15. Mai 2023 dahingehend, dass er nicht bereit sei, die Schweiz in Richtung Algerien zu verlassen (MI-act. 121, 229 f., 248 ff.). In dieser konstanten Weigerung, der Ausreisepflicht nachzukommen, ist ein klares Anzeichen dafür zu erkennen, dass sich der Gesuchsgegner der Ausschaffung entziehen will. Deshalb kann der Gesuchsgegner auch dar- aus nichts zu seinen Gunsten ableiten, dass ihm keine Chance zur selb- ständigen Ausreise geboten wurde, ist doch davon auszugehen, dass er nach der Haftentlassung nicht unmittelbar in sein Heimatland ausreisen würde, sondern allenfalls nach Griechenland, wo er jedoch nach eigener Aussage über keinen gültigen Aufenthaltstitel verfügt (Protokoll S. 3, act. 30). An dieser Beurteilung ändert nichts, dass sich der Gesuchsgegner nun- mehr anlässlich der heutigen Verhandlung zur Rückkehr nach Algerien be-</w:t>
      </w:r>
    </w:p>
    <w:p>
      <w:r>
        <w:t>- 8 - reit erklärte (Protokoll S. 3, act. 30). Angesichts seines bisherigen Verhal- tens, erscheint die heute geäusserte Bereitschaft zur freiwilligen Ausreise als blosse Schutzbehauptung, um die drohende Ausschaffungshaft abzu- wenden, und ist als unglaubhaft zu qualifizieren. Ferner hat sich der Gesuchsgegner trotz den entsprechenden Aufforderun- gen des MIKA und des SEM (MI-act. 121, 229 ff., 248 ff.) nicht darum be- müht, selbständig Reisepapiere zu beschaffen, sondern die Papierbeschaf- fung gänzlich den Behörden überlassen. Damit ist er auch seinen Mitwir- kungspflichten nicht nachgekommen und hat sich behördlichen Anordnun- gen widersetzt. Unter diesen Umständen steht fest, dass der Gesuchsgegner mit seinem bisherigen Verhalten klare Anzeichen für eine Untertauchensgefahr gesetzt hat und es ist nicht davon auszugehen, dass er nach einer Entlassung aus der Ausschaffungshaft die Schweiz auf direktem Weg freiwillig in Richtung Algerien verlassen würde. Damit ist der Haftgrund von Art. 76 Abs. 1 lit. b Ziff. 3 und 4 AIG erfüllt.</w:t>
      </w:r>
    </w:p>
    <w:p>
      <w:r>
        <w:rPr>
          <w:b/>
        </w:rPr>
        <w:t>E. 3.2</w:t>
      </w:r>
    </w:p>
    <w:p>
      <w:r>
        <w:t>Weiter stützt das MIKA seine Haftanordnung auf Art. 76 Abs. 1 lit. b Ziff. 1 i.V.m. Art. 75 Abs. 1 lit. h AIG, wonach eine Person in Haft genommen wer- den kann, wenn sie wegen eines Verbrechens verurteilt worden ist. Verbre- chen sind gemäss Art. 10 Abs. 2 StGB Taten, die mit einer Freiheitsstrafe von mehr als drei Jahren bedroht sind. Für den Haftgrund nach Art. 76 Abs. 1 lit. b Ziff. 1 i.V.m. Art. 75 Abs. 1 lit. h AIG ist erforderlich, dass eine rechtskräftige Verurteilung vorliegt (ZÜND, a.a.O., N. 12 zu Art. 75 AIG). Gemäss konstanter bundesgerichtlicher Rechtsprechung ist bei diesem Haftgrund keine Prognose darüber erforderlich, ob sich der Ausländer dem Vollzug der Wegweisung tatsächlich entziehen wird. Vielmehr besteht auf- grund der schweren Straffälligkeit eine gesetzliche Vermutung, dass sich eine wegen eines Verbrechens verurteilte Person behördlichen Anordnun- gen widersetzen und versuchen wird, sich der Ausschaffung zu entziehen (Urteile des Bundesgerichts 2C_455/2009 vom 5. August 2009, Erw. 2.1 und 2C_312/2018 vom 11. Mai 2018, Erw. 3.2). Die Präsidentin des Bezirksgerichts Lenzburg hat den Gesuchsgegner mit Urteil vom 1. März 2023 unter anderem wegen gewerbsmässigen Dieb- stahls nach Art. 139 Ziff. 2 StGB rechtskräftig verurteilt (MI-act. 213 ff.). Für gewerbsmässigen Diebstahl gemäss Art. 139 Ziff. 2 StGB ist eine Freiheits- strafe von bis zu zehn Jahren als Höchststrafe vorgesehen, weshalb dieser Straftatbestand ein Verbrechen nach Art. 10 Abs. 2 StGB darstellt. Nach- dem es keiner Prognose darüber bedarf, ob sich der Gesuchsgegner tat- sächlich der Wegweisung entziehen wird, spielt es keine Rolle, dass sich</w:t>
      </w:r>
    </w:p>
    <w:p>
      <w:r>
        <w:t>- 9 - der Gesuchsgegner bereit erklärt hat, die Schweiz in Richtung Griechen- land oder Algerien zu verlassen. Liegt ein Haftgrund vor, weil die betroffene Person wegen eines Verbre- chens verurteilt wurde, kann sich die Anordnung einer Haft allenfalls dann als nicht notwendig und damit unverhältnismässig erweisen, wenn sich die betroffene Person proaktiv um eine Rückkehr in ihr Heimatland bemüht und so ihre Ausreisebereitschaft untermauert. Ein derartiges Verhalten ist beim Gesuchsgegner jedoch nicht erkennbar. Nach dem Gesagten ist der Haftgrund von Art. 76 Abs. 1 lit. b Ziff. 1 i.V.m. Art. 75 Abs. 1 lit. h AIG ebenfalls erfüllt.</w:t>
      </w:r>
    </w:p>
    <w:p>
      <w:r>
        <w:rPr>
          <w:b/>
        </w:rPr>
        <w:t>E. 4</w:t>
      </w:r>
    </w:p>
    <w:p>
      <w:r>
        <w:t>Bezüglich der Haftbedingungen liegen keine Beanstandungen vor (Proto- koll S. 3, act. 30). Weiter hat der Vertreter des MIKA im Rahmen der heuti- gen Verhandlung bestätigt, dass noch am Verhandlungstag eine Verlegung des Gesuchsgegners in das ZAA Zürich erfolgen werde (Protokoll S. 3, act. 30).</w:t>
      </w:r>
    </w:p>
    <w:p>
      <w:r>
        <w:rPr>
          <w:b/>
        </w:rPr>
        <w:t>E. 5</w:t>
      </w:r>
    </w:p>
    <w:p>
      <w:r>
        <w:t>Dem Argument des Gesuchsgegners, die Behörden hätten das Beschleu- nigungsgebot verletzt, indem sie die Zeit während seines Strafvollzugs nicht genutzt hätten, um für ihn ein Ersatzreisepapier zu beschaffen bzw. einen Flug zu buchen, kann ihm nicht gefolgt werden. Das Beschleuni- gungsgebot gilt gemäss bundesgerichtlicher Rechtsprechung erst dann als verletzt, wenn von Behördenseite her während mehr als zwei Monaten kei- nerlei Vorkehren im Hinblick auf die Ausschaffung getroffen wurden und diese Verzögerung nicht in erster Linie im Verhalten ausländischer Behör- den oder des Betroffenen begründet liegt (BGE 139 I 206, Erw. 2.1 m.w.H.). Nachdem zuletzt am 14. März 2023 eine Anfrage zur Identitätsab- klärung beim algerischen Konsulat gemacht wurde (MI-act. 211 f.) und am 12. Mai 2023 eine Lingua-Sprachanalyse durchgeführt wurde (MI- act. 247), welche als Vorkehrung des Ausschaffungsprozesses zu werten ist, sind keine zwei Monate Untätigkeit festzustellen. Darüber hinaus kann die fehlende Antwort der algerischen Behörden auf die Anfrage zur Identi- tätsabklärung weder dem MIKA noch dem SEM angelastet werden. Somit ist das Beschleunigungsverbot nicht verletzt.</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w:t>
      </w:r>
    </w:p>
    <w:p>
      <w:r>
        <w:t>- 10 -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Insbesondere die Ge- währung der Möglichkeit einer selbständigen Ausreise in Verbindung mit einer Meldepflicht wäre nicht zielführend, wäre es ihm diesfalls doch ohne weiteres möglich, sich den Behörden bis zum Ausreisezeitpunkt zur Verfü- gung zu halten und trotzdem unterzutauchen, sobald der Rückflug anzutre- ten wäre.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 mässig erscheinen liessen. III. 1. Gemäss § 28 Abs. 1 EGAR ist das Verfahren betreffend Haftüberprüfung unentgeltlich. Demgemäss werden keine Kosten erhoben. 2. Dem Gesuchsgegner ist gemäss § 27 Abs. 2 EGAR zwingend ein amtlicher Rechtsvertreter zu bestellen, da das MIKA eine Haft für eine Dauer von mehr als 30 Tagen anordnete. Der Vertreter des Gesuchsgegners wird auf- 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w:t>
      </w:r>
    </w:p>
    <w:p>
      <w:r>
        <w:t>- 11 -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