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WPR.2023.34 vom 10. August 2023</w:t>
      </w:r>
    </w:p>
    <w:p>
      <w:r>
        <w:t>AG Verwaltungsgericht, 2023-08-10, DE</w:t>
      </w:r>
    </w:p>
    <w:p>
      <w:r>
        <w:rPr>
          <w:b/>
        </w:rPr>
        <w:t xml:space="preserve">Quelle: </w:t>
      </w:r>
      <w:r>
        <w:t>https://mcp.opencaselaw.ch/entscheid/ag_verwaltungsgericht_WPR.2023.34</w:t>
      </w:r>
    </w:p>
    <w:p>
      <w:r>
        <w:t>FR: AG_VERWALTUNGSGERICHT WPR.2023.34 du 10 août 2023</w:t>
      </w:r>
    </w:p>
    <w:p>
      <w:r>
        <w:t>IT: AG_VERWALTUNGSGERICHT WPR.2023.34 del 10 agosto 2023</w:t>
      </w:r>
    </w:p>
    <w:p>
      <w:pPr>
        <w:pStyle w:val="Heading2"/>
      </w:pPr>
      <w:r>
        <w:t>Erwägungen</w:t>
      </w:r>
    </w:p>
    <w:p>
      <w:r>
        <w:rPr>
          <w:b/>
        </w:rPr>
        <w:t>E. 2</w:t>
      </w:r>
    </w:p>
    <w:p>
      <w:r>
        <w:t>Der Gesuchsteller macht zunächst geltend, die Verfügung des MIKA vom 14. März 2023 betreffend kurzfristige Festhaltung sei nichtig, da diese keine Begründung enthalte. Es sei auch anlässlich der Gewährung des rechtlichen Gehörs nicht hinreichend begründet worden, weshalb der Ge- suchsteller kurzfristig festgehalten werde. Im Übrigen fehle es vorliegend - bei einer kurzfristigen Festhaltung von mehr als vier Stunden - an der Zu- stimmung einer hierfür berechtigten Person gemäss § 11 Abs. 2 EGAR. Dies stelle eine gravierende Verletzung des rechtlichen Gehörs dar (act. 7). Dem Gesuchsteller kann nicht gefolgt werden. So geht aus der Verfügung vom 14. März 2023 klar hervor, dass seine Festhaltung im Hinblick auf die geplante Anhörung durch Behördenvertreter seines mutmasslichen Hei- matstaates Senegal vorgesehen war. Die kurzfristige Festhaltung diente somit der Feststellung seiner Identität (vgl. ANDREAS ZÜND, in: MARC SPESCHA/HANSPETER THÜR/ANDREAS ZÜND/PETER BOLZLI/CONSTANTIN HRUSCHKA/FANNY DE WECK, Kommentar Migrationsrecht, 5. Aufl., Zürich 2019, N. 2 zu Art. 73 AIG). Dass hierzu seine persönliche Mitwirkung erfor- derlich war, ist offenkundig. Weiter verkennt der Gesuchsteller, dass es sich vorliegend nicht um eine durch die Kantonspolizei angeordnete kurz- fristige Festhaltung nach § 11 Abs. 2 EGAR handelte, sondern diese durch das MIKA angeordnet wurde und somit auch keine Zustimmung einzuholen war. Nach dem Gesagten sind keine Mängel von hinreichender Schwere zu erblicken, welche eine Nichtigkeit der Verfügung vom 14. März 2023 nach sich ziehen würde (vgl. Urteil des Bundesgerichts 8C_242/2020 vom</w:t>
      </w:r>
    </w:p>
    <w:p>
      <w:r>
        <w:t>- 5 - 9. September 2020, Erw. 6.2) oder den Gehörsanspruch des Gesuchstel- lers verletzt hätte.</w:t>
      </w:r>
    </w:p>
    <w:p>
      <w:r>
        <w:rPr>
          <w:b/>
        </w:rPr>
        <w:t>E. 3.1</w:t>
      </w:r>
    </w:p>
    <w:p>
      <w:r>
        <w:t>Mit Verfügung vom 8. Mai 2023 wurde das Gesuch um unentgeltliche Rechtspflege bewilligt und sein Anwalt als unentgeltlicher Rechtsvertreter eingesetzt (act. 71). Dieser ist für das vorliegende Verfahren im Rahmen der bewilligten unentgeltlichen Rechtspflege zu entschädigen (§ 34 des Gesetzes über die Verwaltungsrechtspflege vom 4. Dezember 2007 [Ver- waltungsrechtspflegegesetz, VRPG; SAR 271.200]). Als unterliegende Partei hat das MIKA dem Gesuchsteller die Parteikosten für das Verfahren vor dem Verwaltungsgericht zu ersetzen (§ 32 Abs. 2 VRPG).</w:t>
      </w:r>
    </w:p>
    <w:p>
      <w:r>
        <w:t>- 8 -</w:t>
      </w:r>
    </w:p>
    <w:p>
      <w:r>
        <w:rPr>
          <w:b/>
        </w:rPr>
        <w:t>E. 3.2</w:t>
      </w:r>
    </w:p>
    <w:p>
      <w:r>
        <w:t>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w:t>
      </w:r>
    </w:p>
    <w:p>
      <w:r>
        <w:rPr>
          <w:b/>
        </w:rPr>
        <w:t>E. 3.3</w:t>
      </w:r>
    </w:p>
    <w:p>
      <w:r>
        <w:t>Der Rechtsvertreter des Gesuchstellers reichte am 13. April 2023 seine Kostennote für das verwaltungsgerichtliche Verfahren ein (act. 25 f.). Der geltend gemachte Aufwand von 7.75 Stunden erscheint nachvollziehbar, umfasst allerdings den angefallenen Aufwand für die zweite Eingabe des Rechtsvertreters vom 30. Mai 2023 (act. 74 ff.) nicht, weshalb es sich recht- fertigt, die geltend gemachte Entschädigung von insgesamt Fr. 1'017.50 (inkl. Auslagen) entsprechend auf Fr. 1'500.00 (inkl. Auslagen) zu erhöhen. Das MIKA ist anzuweisen, dem Gesuchsteller die Parteikosten in der Höhe von Fr. 1'500.00 (inkl. Auslagen) nach Rechtskraft zu ersetzen. Der Einzelrichter erkennt:</w:t>
      </w:r>
    </w:p>
    <w:p>
      <w:r>
        <w:rPr>
          <w:b/>
        </w:rPr>
        <w:t>E. 3.3.1</w:t>
      </w:r>
    </w:p>
    <w:p>
      <w:r>
        <w:t>Nachfolgend ist zu prüfen, ob sich die kurzfristige Festhaltung als verhält- nismässig erweist. Zu klären ist insbesondere, ob die Massnahme geeignet und erforderlich war und sich als angemessen, bzw. als verhältnismässig im engeren Sinne, erweist, um die Identität bzw. insbesondere die Natio- nalität des Gesuchstellers zu ermitteln. Verhältnismässig im engeren Sinne ist die kurzfristige Festhaltung nur dann, wenn ein überwiegendes öffent- liches Interesse an ihr besteht.</w:t>
      </w:r>
    </w:p>
    <w:p>
      <w:r>
        <w:rPr>
          <w:b/>
        </w:rPr>
        <w:t>E. 3.3.2</w:t>
      </w:r>
    </w:p>
    <w:p>
      <w:r>
        <w:t>Ziel der kurzfristigen Festhaltung war die Zuführung des Gesuchstellers zur Anhörung durch Behördenvertreter seines mutmasslichen Heimatstaates Senegal zwecks Ermittlung seiner Nationalität. Dass die kurzfristige Fest- haltung damit grundsätzlich geeignet war, seine Nationalität zu ermitteln, liegt auf der Hand und bedarf keiner weiteren Ausführungen.</w:t>
      </w:r>
    </w:p>
    <w:p>
      <w:r>
        <w:rPr>
          <w:b/>
        </w:rPr>
        <w:t>E. 3.3.3</w:t>
      </w:r>
    </w:p>
    <w:p>
      <w:r>
        <w:t>Zu prüfen ist, ob die kurzfristige Festhaltung des Gesuchstellers erforder- lich war, um ihn senegalesischen Behördenvertretern zwecks Ermittlung seiner Nationalität vorzuführen. Dies ist zu verneinen. Immerhin hat sich der Gesuchsteller – abgesehen von der Offenlegung seiner Nationalität – offenbar noch nie behördlichen Anordnungen widersetzt. Insofern war es</w:t>
      </w:r>
    </w:p>
    <w:p>
      <w:r>
        <w:t>- 6 - nicht notwendig, den Gesuchsteller zwecks Zuführung vor senegalesische Behördenvertreter zu inhaftieren. Vielmehr hätte es genügt, den Gesuch- steller aufzufordern, bei den senegalesischen Behördenvertretern vorzu- sprechen oder ihn rechtzeitig vorzuladen und ihn gegebenenfalls zur Vor- führung vor die senegalesischen Behördenvertreter zu begleiten.</w:t>
      </w:r>
    </w:p>
    <w:p>
      <w:r>
        <w:rPr>
          <w:b/>
        </w:rPr>
        <w:t>E. 3.3.4</w:t>
      </w:r>
    </w:p>
    <w:p>
      <w:r>
        <w:t>Anzumerken bleibt, dass sich die Festhaltung des Gesuchstellers mit Blick auf die Dauer der Festhaltung ohnehin als unverhältnismässig im engeren Sinne erweist. Den Akten ist zu entnehmen, dass der Gesuchsteller am 14. März 2023 kurz nach sieben Uhr in seiner Unterkunft durch die Kantonspolizei Aargau angehalten und dem MIKA zur Gewährung des rechtlichen Gehörs betref- fend die Anordnung einer kurzfristigen Festhaltung gemäss Art. 73 AIG zu- geführt wurde. Im Anschluss erfolgte die Verlegung des Gesuchstellers ins Zentralgefängnis Lenzburg (MI-act. 211, 220 f.). Weiter ist den Akten zu entnehmen, dass die zentrale Befragung des Gesuchstellers durch die De- legation der Republik Senegal auf den 16. März 2023, 9.00 Uhr, geplant war (MI-act. 202). Wann diese Befragung tatsächlich stattfand, lässt sich den Akten nicht entnehmen. Auch geht aus den Akten nicht hervor, wann der Gesuchsteller zurück in seine Unterkunft gebracht wurde bzw. dort ankam. Lediglich das Resultat der zentralen Befragung, wonach der Ge- suchsteller durch die Delegation der Republik Senegal verifiziert bzw. an- erkannt wurde, findet sich in den Akten, wobei das Dokument (erst) am 24. März 2023 erstellt wurde (MI-act. 231). Wie lange die kurzfristige Fest- haltung dauerte, lässt sich nach dem Gesagten nicht abschliessend fest- stellen. Mit dem Gesuchsteller ist davon auszugehen, dass diese jedenfalls mindestens bzw. klar länger als 48 Stunden gedauert hat. Angesichts der gesetzlichen Regelung von Art. 73 Abs. 2 AIG, welche die kurzfristige Fest- haltung grundsätzlich auf die Dauer der Mitwirkung bzw. Befragung sowie des allenfalls notwendigen Transports beschränkt (siehe vorne Erw. II/1), erweist sich die Dauer der kurzfristigen Festhaltung vorliegend als unange- messen. Es ist nicht nachvollziehbar, weshalb der Gesuchsteller bereits zwei Tage vor der geplanten Anhörung durch Behördenvertreter seines Heimatstaates verhaftet wurde. Auch wenn den kantonalen Behörden ein Ermessenspielraum in Bezug auf zeitliche Reserven für einen geordneten Ablauf zuzubilligen ist, lässt sich eine Reserve von weit über einem Tag nicht rechtfertigen. Dieser Zeitbedarf wurde durch das MIKA denn auch nicht substantiiert begründet. Anhand der durch das MIKA eingereichten letzten Verfügungen betreffend die Anordnung kurzfristiger Festhaltungen lässt sich zudem feststellen, dass das MIKA bereits mehrmals Festhal- tungen am Tag vor der jeweiligen Anhörung durch Behördenvertreter des mutmasslichen Heimatstaates angeordnet hatte (vgl. act. 42 f., 46 f., 56 f., 63 f.). Weshalb dies beim Gesuchsteller nicht möglich war, legt das MIKA</w:t>
      </w:r>
    </w:p>
    <w:p>
      <w:r>
        <w:t>- 7 - nicht dar. Es ist jedenfalls kein Grund ersichtlich, der einer Festnahme, so- fern überhaupt notwendig, am Tag vor der Anhörung, am Nachmittag oder Abend, entgegengestanden hätte. Nachdem der Gesuchsteller den Vorla- dungen des MIKA stets nachgekommen war, hätte er, sofern überhaupt notwendig, ohne Weiteres auf einen solchen Termin am Vortag vorgeladen werden können. Selbst wenn der Gesuchsteller einer solchen Vorladung keine Folge geleistet hätte, wäre für eine polizeiliche Vorführung noch ge- nügend Zeit vorhanden gewesen. Nach dem Gesagten ist eine derart grosse Zeitreserve nicht gerechtfertigt. Damit erweist sich die kurzfristige Festhaltung vom 14. März 2023, 7.06 Uhr, bis wohl 16. Oktober 2023, Zeit unbekannt, als unangemessen und nicht gerechtfertigt und damit als un- verhältnismässig im engeren Sinne.</w:t>
      </w:r>
    </w:p>
    <w:p>
      <w:r>
        <w:rPr>
          <w:b/>
        </w:rPr>
        <w:t>E. 3.4</w:t>
      </w:r>
    </w:p>
    <w:p>
      <w:r>
        <w:t>Nach dem Gesagten erweist sich die kurzfristige Festhaltung vom 14. bis 16. März 2023 einerseits als nicht notwendig und als in zeitlicher Hinsicht nicht angemessen und damit als unverhältnismässiger Eingriff in die Rechte des Gesuchstellers. Unter diesen Umständen steht fest, dass die kurzfristige Festhaltung des Gesuchstellers rechtswidrig war. III. 1. Gemäss § 31 Abs. 2 des Gesetzes über die Verwaltungsrechtspflege vom</w:t>
      </w:r>
    </w:p>
    <w:p>
      <w:r>
        <w:rPr>
          <w:b/>
        </w:rPr>
        <w:t>E. 4</w:t>
      </w:r>
    </w:p>
    <w:p>
      <w:r>
        <w:t>Dezember 2007 (Verwaltungsrechtspflegegesetz, VRPG; SAR 271.200) werden die Verfahrenskosten in der Regel nach Massgabe des Unterlie- gens und Obsiegens auf die Parteien verlegt. Gleiches gilt gemäss § 32 Abs. 2 VRPG für die Pateikosten. 2. Bei diesem Verfahrensausgang obsiegt der Gesuchsteller. Nachdem ge- mäss § 28 Abs. 1 EGAR erstinstanzliche Verfahren im Bereich der Zwangsmassnahmen, einschliesslich Haftüberprüfungen, unentgeltlich sind, werden keine Verfahrenskosten erhoben.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