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WPR.2023.21 vom 15. März 2023</w:t>
      </w:r>
    </w:p>
    <w:p>
      <w:r>
        <w:t>AG Verwaltungsgericht, 2023-03-15, DE</w:t>
      </w:r>
    </w:p>
    <w:p>
      <w:r>
        <w:rPr>
          <w:b/>
        </w:rPr>
        <w:t xml:space="preserve">Quelle: </w:t>
      </w:r>
      <w:r>
        <w:t>https://mcp.opencaselaw.ch/entscheid/ag_verwaltungsgericht_WPR.2023.21</w:t>
      </w:r>
    </w:p>
    <w:p>
      <w:r>
        <w:t>FR: AG_VERWALTUNGSGERICHT WPR.2023.21 du 15 mars 2023</w:t>
      </w:r>
    </w:p>
    <w:p>
      <w:r>
        <w:t>IT: AG_VERWALTUNGSGERICHT WPR.2023.21 del 15 marzo 2023</w:t>
      </w:r>
    </w:p>
    <w:p>
      <w:pPr>
        <w:pStyle w:val="Heading2"/>
      </w:pPr>
      <w:r>
        <w:t>Erwägungen</w:t>
      </w:r>
    </w:p>
    <w:p>
      <w:r>
        <w:rPr>
          <w:b/>
        </w:rPr>
        <w:t>E. 2</w:t>
      </w:r>
    </w:p>
    <w:p>
      <w:r>
        <w:t>Die Haft begann am 13. März 2023, 06.30 Uhr. Sie wird in Anwendung von Art. 76 AIG für drei Monate bis zum 12. Juni 2023, 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 desverweisung ausgesprochen wurde (Art. 76 Abs. 1 AIG). Das MIKA hat den Gesuchsgegner mit Verfügung vom 3. März 2023 unter Anordnung der sofortigen Vollstreckbarkeit aus der Schweiz, dem Schengen-Raum sowie der Europäischen Union weggewiesen (MI- act. 220 ff.). Diese Verfügung wurde dem Gesuchsgegner gleichentags eröffnet (MI-act. 223), womit ein rechtsgenüglicher Wegweisungsentscheid vorliegt.</w:t>
      </w:r>
    </w:p>
    <w:p>
      <w:r>
        <w:rPr>
          <w:b/>
        </w:rPr>
        <w:t>E. 2.3</w:t>
      </w:r>
    </w:p>
    <w:p>
      <w:r>
        <w:t>Gemäss Art. 80 Abs. 6 lit. a AIG ist die Haft zu beenden, wenn sich erweist, dass der Vollzug der Wegweisung aus rechtlichen oder tatsächlichen Grün- den undurchführbar ist. Sofern der Rechtsvertreter des Gesuchsgegners ausführt, eine Rückfüh- rung des Gesuchsgegners sei aufgrund des Non-Refoulement-Prinzips</w:t>
      </w:r>
    </w:p>
    <w:p>
      <w:r>
        <w:t>- 5 - nicht möglich, kann ihm nicht gefolgt werden. Nachdem der Gesuchsgeg- ner am 11. Januar 2022 sein Asylgesuch zurückgezogen hat und akten- kundig über keine Flüchtlingseigenschaft verfügt, kann davon ausge- gangen werden, dass der Gesuchsgegner keinen Schutz in der Schweiz benötigt. Aus den Akten ergeben sich denn auch keine Hinweise dafür, dass er im Falle einer Rückkehr nach Algerien einer durch Art. 3 der Kon- vention zum Schutze der Menschenrechte und Grundfreiheiten vom 4. No- vember 1950 (EMRK; SR 0.101) verbotenen Strafe oder Behandlung aus- gesetzt wäre, sodass sich der Gesuchsgegner – trotz seiner bekundeten Sicherheitsbedenken – nicht auf das Non-Refoulement-Prinzip berufen kann. Es sind demnach keine Anzeichen vorhanden, die an der Ausschaffungs- möglichkeit in tatsächlicher oder rechtlicher Hinsicht Zweifel aufkommen lassen würden.</w:t>
      </w:r>
    </w:p>
    <w:p>
      <w:r>
        <w:rPr>
          <w:b/>
        </w:rPr>
        <w:t>E. 3</w:t>
      </w:r>
    </w:p>
    <w:p>
      <w:r>
        <w:t>Die Haft wird im Ausschaffungszentrum Aarau oder im Zentrum für aus- länderrechtliche Administrativhaft Zürich vollzogen. C. Anlässlich der heutigen Verhandlung vor dem Einzelrichter des Verwal- tungsgerichts wurden der Gesuchsteller und der Gesuchsgegner befragt. D. Der Gesuchsgegner liess folgende Anträge stellen (Protokoll S. 6 f., act. 33 f.): 1. Die angeordnete Ausschaffungshaft sei nicht zu bestätigen. Der Gesuchs- gegner sei aus der Haft zu entlassen. 2. Unter Kosten- und Entschädigungsfolgen. Der Einzelrichter zieht in Erwägung: I. 1. Das angerufene Gericht überprüft die Rechtmässigkeit und Angemessen- heit einer durch das MIKA angeordneten Ausschaffungshaft aufgrund einer mündlichen Verhandlung spätestens nach 96 Stunden (Art. 80 Abs. 2 des Bundesgesetzes über die Ausländerinnen und Ausländer und über die In- tegration vom 16. Dezember 2005 [Ausländer- und Integrationsgesetz, AIG; SR 142.20], § 6 des Einführungsgesetzes zum Ausländerrecht vom 25. November 2008 [EGAR; SAR 122.600]). Die Haftüberprüfungsfrist be- ginnt mit der ausländerrechtlich motivierten Anhaltung der betroffenen Per- son zu laufen (vgl. BGE 127 II 174, Erw. 2. b/aa).</w:t>
      </w:r>
    </w:p>
    <w:p>
      <w:r>
        <w:t>- 4 - 2. Im vorliegenden Fall wurde der Gesuchsgegner am 13. März 2023, 06.30 Uhr, aus dem Strafvollzug entlassen und dem MIKA zugeführt. Die mündliche Verhandlung begann am 15. März 2023, 08.30 Uhr; das Urteil wurde um 09.05 Uhr eröffnet. Die richterliche Haftüberprüfung erfolgte so- mit innerhalb der Frist von 96 Stunden. II. 1. Wurde ein erstinstanzlicher Weg- oder Ausweisungsentscheid eröffnet oder wurde die betroffene Person mit einer Landesverweisung belegt, kann die zuständige kantonale Behörde die betroffene Person zur Sicherstellung des Vollzugs in Haft nehmen (Art. 76 AIG). Zuständige kantonale Behörde im Sinne von Art. 76 Abs. 1 AIG ist gemäss § 13 Abs. 1 EGAR das MIKA. Im vorliegenden Fall wurde die Haftanord- nung durch das MIKA und damit durch die zuständige Behörde erlassen (act. 1 ff.). 2.</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 schaffung entziehen will, ist aufgrund des ganzen bisherigen Verhaltens, insbesondere auch gegenüber den Behörden, sowie ihrer eigenen Aussa- gen zu beurteilen. Auch wenn einzelne Fakten für sich eine Ausschaffungs- haft nicht rechtfertigen, kann dies aufgrund der Gesamtheit der Vorkomm- 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 son darauf schliessen lässt, dass sie sich behördlichen Anordnungen widersetzt (Art. 76 Abs. 1 lit. b Ziff. 4 AIG). Eine klare Trennung der beiden genannten Haftgründe ist in der Praxis kaum möglich. Vielmehr ist Art. 76 Abs. 1 lit. b Ziff. 4 AIG wohl als Präzisie- rung von Art. 76 Abs. 1 lit. b Ziff. 3 AIG zu verstehen, womit die beiden Bestimmungen als einheitlicher Haftgrund zu betrachten sind (vgl. ANDREAS ZÜND, in: MARC SPESCHA/ANDREAS ZÜND/PETER</w:t>
      </w:r>
    </w:p>
    <w:p>
      <w:r>
        <w:t>- 6 - BOLZLI/CONSTANTIN HRUSCHKA/FANNY DE WECK [Hrsg.], Kommentar Migra- tionsrecht, 5. Aufl., Zürich 2019, N. 7 zu Art. 76 AIG und TARKAN GÖKSU, in: MARTINA CARONI/THOMAS GÄCHTER/DANIELA THURNHERR [Hrsg.], Stämpflis Handkommentar zum Bundesgesetz über die Ausländerinnen und Ausländer [AuG], Bern 2010, N. 11 zu Art. 76).</w:t>
      </w:r>
    </w:p>
    <w:p>
      <w:r>
        <w:rPr>
          <w:b/>
        </w:rPr>
        <w:t>E. 3.2</w:t>
      </w:r>
    </w:p>
    <w:p>
      <w:r>
        <w:t>Der Gesuchsgegner wies sich anlässlich der Kontrolle durch die Kantons- polizei Aargau mit einem gefälschten spanischen Führerausweis aus, was er anlässlich der Gewährung des rechtlichen Gehörs betreffend die Anord- nung einer Ausschaffungshaft als auch anlässlich der heutigen Befragung bestätigte (MI-act. 218, 232, Protokoll S. 3, act. 30). Wer eine falsche Iden- tität oder einen gefälschten Ausweis verwendet, bietet gemäss ständiger Praxis des Verwaltungsgerichts wie auch des Bundesgerichts keine Gewähr für eine selbstständige Ausreise (vgl. Entscheid des Verwaltungs- gerichts WPR.2016.49 vom 21. März 2016, Erw. 3.2 sowie BGE 122 II 49, Erw. 2a). In diesen Fällen ist die Untertauchensgefahr dementsprechend regelmässig zu bejahen. Ferner äusserte sich der Gesuchsgegner anlässlich der Gewährung des rechtlichen Gehörs betreffend die Anordnung einer Ausschaffungshaft ge- genüber dem MIKA dahingehend, dass er nicht bereit sei, die Schweiz in Richtung Algerien zu verlassen (MI-act. 232). Anlässlich der heutigen Ver- handlung erklärte er demgegenüber, zu einer Rückkehr nach Algerien be- reit zu sein (Protokoll S. 3, act. 30). Angesichts seines bisherigen Verhal- tens, insbesondere aufgrund der Tatsache, dass der Gesuchsgegner be- reits einmal als unbekannten Aufenthalts galt (MI-act. 156) und den Schengen-Raum trotz der Vorweisung eines Flugtickets nach Dubai nicht verlassen hat (MI-act. 231, Protokoll S. 3, act. 30), erscheint diese jüngst geäusserte Bereitschaft zur freiwilligen Ausreise indes als blosse Schutz- behauptung, um die drohende Ausschaffungshaft abzuwenden und ist als unglaubhaft zu qualifizieren. Zusammenfassend kann festgehalten werden, dass der Gesuchsgegner mit seinem bisherigen Verhalten klare Anzeichen für eine Untertauchens- gefahr gesetzt hat und es ist nicht davon auszugehen, dass er nach einer Entlassung aus der Ausschaffungshaft die Schweiz auf direktem Weg frei- willig in Richtung Algerien verlassen würde. Damit ist der Haftgrund von Art. 76 Abs. 1 lit. b Ziff. 3 und 4 AIG erfüllt.</w:t>
      </w:r>
    </w:p>
    <w:p>
      <w:r>
        <w:rPr>
          <w:b/>
        </w:rPr>
        <w:t>E. 4</w:t>
      </w:r>
    </w:p>
    <w:p>
      <w:r>
        <w:t>Bezüglich der Haftbedingungen liegen keine Beanstandungen vor (Proto- koll S. 6, act. 33).</w:t>
      </w:r>
    </w:p>
    <w:p>
      <w:r>
        <w:t>- 7 -</w:t>
      </w:r>
    </w:p>
    <w:p>
      <w:r>
        <w:rPr>
          <w:b/>
        </w:rPr>
        <w:t>E. 5</w:t>
      </w:r>
    </w:p>
    <w:p>
      <w:r>
        <w:t>Es liegen auch keine Anzeichen dafür vor, dass das MIKA dem Beschleu- nigungsgebot (Art. 76 Abs. 4 AIG) nicht ausreichend Beachtung geschenkt hätte.</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 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 mässigkeit verstossen würde. Eine mildere Massnahme zur Sicherstellung des Vollzugs der Wegweisung ist – entgegen der Auffassung des Rechts- vertreters des Gesuchsgegners – nicht ersichtlich. Insbesondere wäre eine Meldepflicht in Kombination mit einer Eingrenzung aufgrund der gesetz- lichen Vermutung der Untertauchensgefahr keinesfalls zielführend. Bezüg- lich der familiären Verhältnisse ergeben sich keine Anhaltspunkte, welche gegen eine Haftanordnung sprechen würden. Der Gesuchsgegner macht auch nicht geltend, er sei nicht hafterstehungsfähig. Insgesamt sind keiner- lei Gründe ersichtlich, welche die angeordnete Haft als unverhältnismässig erscheinen lassen.</w:t>
      </w:r>
    </w:p>
    <w:p>
      <w:r>
        <w:rPr>
          <w:b/>
        </w:rPr>
        <w:t>E. 8</w:t>
      </w:r>
    </w:p>
    <w:p>
      <w:r>
        <w:t>Was die Vollzugseinrichtung betrifft, sei die Haft gemäss Haftanordnung des MIKA im Ausschaffungszentrum Aarau oder im Zentrum für ausländer- rechtliche Administrativhaft Zürich (ZAA Zürich) zu vollziehen. Bezüglich der Inhaftierung im Ausschaffungszentrum Aarau (bzw. neu Bezirksgefäng- nis Aarau), welches bis Ende 2022 als Ausschaffungszentrum diente, ist anzumerken, dass Personen in ausländerrechtlicher Administrativhaft nicht mit Strafgefangenen inhaftiert werden dürfen und einem eigenen Haft- regime unterworfen sind. Daran ist grundsätzlich festzuhalten. Eine länger- fristige Inhaftierung im Bezirksgefängnis Aarau ist deshalb nicht zulässig. Nachdem der Kanton Aargau über keine eigenen Haftplätze für ausländer- rechtliche Administrativhaft mehr verfügt, sind im Zusammenhang mit der Befragung inhaftierter Personen durch das MIKA bzw. der Durchführung von Haftüberprüfungsverhandlungen jedoch gewisse Konzessionen unum- gänglich. Soweit Personen in ausländerrechtlicher Administrativhaft nicht mit strafrechtlich inhaftierten Personen in Kontakt kommen, ist deshalb fest- zuhalten, dass eine kurzfristige Unterbringung im Bezirksgefängnis Aarau</w:t>
      </w:r>
    </w:p>
    <w:p>
      <w:r>
        <w:t>- 8 - ausnahmsweise zulässig ist, sofern dies zur Gewährung des rechtlichen Gehörs bzw. für Haftüberprüfungsverhandlungen zwingend notwendig er- scheint. Die Verlegung in ein rechtskonformes Ausschaffungszentrum hat so rasch als möglich zu erfolgen.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Haftentlassungsge- such frühestens einen Monat nach Haftüberprüfung gestellt werden kann (Art. 80 Abs. 5 AIG) und beim MIKA einzureichen ist (§ 15 Abs. 1 EGAR). 2. Soll die Haft gegebenenfalls verlängert werden, ist nicht zwingend eine Ver- handlung mit Parteibefragung durchzuführen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