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WPR.2023.19 vom 6. März 2023</w:t>
      </w:r>
    </w:p>
    <w:p>
      <w:r>
        <w:t>AG Verwaltungsgericht, 2023-03-06, DE</w:t>
      </w:r>
    </w:p>
    <w:p>
      <w:r>
        <w:rPr>
          <w:b/>
        </w:rPr>
        <w:t xml:space="preserve">Quelle: </w:t>
      </w:r>
      <w:r>
        <w:t>https://mcp.opencaselaw.ch/entscheid/ag_verwaltungsgericht_WPR.2023.19</w:t>
      </w:r>
    </w:p>
    <w:p>
      <w:r>
        <w:t>FR: AG_VERWALTUNGSGERICHT WPR.2023.19 du 6 mars 2023</w:t>
      </w:r>
    </w:p>
    <w:p>
      <w:r>
        <w:t>IT: AG_VERWALTUNGSGERICHT WPR.2023.19 del 6 marzo 2023</w:t>
      </w:r>
    </w:p>
    <w:p>
      <w:pPr>
        <w:pStyle w:val="Heading2"/>
      </w:pPr>
      <w:r>
        <w:t>Erwägungen</w:t>
      </w:r>
    </w:p>
    <w:p>
      <w:r>
        <w:rPr>
          <w:b/>
        </w:rPr>
        <w:t>E. 2</w:t>
      </w:r>
    </w:p>
    <w:p>
      <w:r>
        <w:t>Die Haft begann am 3. März 2023,14.39 Uhr. Sie wird in Anwendung von Art. 76 AIG für drei Monate bis zum 2. Juni 2023,12.00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hat den Gesuchsgegner mit Verfügung vom 3. März 2023 unter Anordnung der sofortigen Vollstreckbarkeit aus der Schweiz, dem Schengen-Raum sowie der Europäischen Union weggewiesen (MI- act. 19 ff.). Diese Verfügung wurde dem Gesuchsgegner gleichentags eröffnet (MI-act. 14, 22), womit ein rechtsgenüglicher Wegweisungs- entscheid vorliegt.</w:t>
      </w:r>
    </w:p>
    <w:p>
      <w:r>
        <w:rPr>
          <w:b/>
        </w:rPr>
        <w:t>E. 2.3</w:t>
      </w:r>
    </w:p>
    <w:p>
      <w:r>
        <w:t>Gemäss Art. 80 Abs. 6 lit. a AIG ist die Haft zu beenden, wenn sich erweist, dass der Vollzug der Wegweisung aus rechtlichen oder tatsächlichen Gründen undurchführbar ist.</w:t>
      </w:r>
    </w:p>
    <w:p>
      <w:r>
        <w:t>- 5 - Es sind keine Anzeichen vorhanden, die an der Ausschaffungsmöglichkeit in tatsächlicher oder rechtlicher Hinsicht Zweifel aufkommen lassen würden. 3.</w:t>
      </w:r>
    </w:p>
    <w:p>
      <w:r>
        <w:rPr>
          <w:b/>
        </w:rPr>
        <w:t>E. 3</w:t>
      </w:r>
    </w:p>
    <w:p>
      <w:r>
        <w:t>Die Verfahrens- und Vollzugskosten seien auf die Staatskasse zu nehmen.</w:t>
      </w:r>
    </w:p>
    <w:p>
      <w:r>
        <w:rPr>
          <w:b/>
        </w:rPr>
        <w:t>E. 3.1</w:t>
      </w:r>
    </w:p>
    <w:p>
      <w:r>
        <w:t>Gemäss Art. 76 Abs. 1 lit. b Ziff. 1 AIG i.V.m. Art. 75 Abs. 1 lit. c AIG liegt ein Haftgrund dann vor, wenn ein Betroffener trotz Einreiseverbot das Gebiet der Schweiz betritt und nicht sofort weggewiesen werden kann. Obwohl die deutschen Behörden gegen den Gesuchsgegner gemäss SIS am 1. Juni 2018 ein Einreiseverbot bis zum 1. Mai 2023 für den gesamten Schengen-Raum verfügt hatten (MI-act. 3, 10 f.), reiste er gemäss eigenen Angaben anlässlich der heutigen Verhandlung vor zwei Wochen bzw. 10 Tagen in die Schweiz ein (Protokoll S. 3, act. 27), womit er das Einreiseverbot missachtete. Anlässlich der heutigen Verhandlung räumte der Gesuchsgegner denn auch selbst ein, er wisse, dass die deutschen Behörden ein Einreiseverbot erlassen hätten, welches noch bis im Frühling dieses Jahres andauere (Protokoll S. 3, act. 27). Der Gesuchsgegner hätte damit wissen müssen, dass das Einreiseverbot auch für die Schweiz gilt, kann doch davon ausgegangen werden, dass die deutschen Behörden ihm dies anlässlich der Eröffnung des Einreiseverbots erklärt haben. Damit ist die erste Tatbestandsvoraussetzung von Art. 76 Abs. 1 lit. b Ziff. 1 i.V.m. Art. 75 Abs. 1 lit. c AIG erfüllt. Der Gesuchsgegner ist zwar im Besitz eines gültigen Reisepasses, jedoch muss wegen der Methadonabhängigkeit zunächst eine medizinische Flugtauglichkeitsabklärung vorgenommen werden (Protokoll S. 4, act. 28). Der Vollzug der Wegweisung des Gesuchsgegners kann daher nicht sofort erfolgen, womit auch die zweite Tatbestandsvoraussetzung erfüllt ist. Demnach ist der Haftgrund von Art. 76 Abs. 1 lit. b Ziff. 1 AIG i.V.m. Art. 75 Abs. 1 lit. c AIG gegeben.</w:t>
      </w:r>
    </w:p>
    <w:p>
      <w:r>
        <w:rPr>
          <w:b/>
        </w:rPr>
        <w:t>E. 3.2</w:t>
      </w:r>
    </w:p>
    <w:p>
      <w:r>
        <w:t>Das MIKA stützt seine Haftanordnung zudem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w:t>
      </w:r>
    </w:p>
    <w:p>
      <w:r>
        <w:t>- 6 -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Entgegen der Auffassung des MIKA kann aus dem Umstand, dass der Gesuchsgegner im Jahr 2014 in Italien, in der Schweiz und in Deutschland sowie in den Jahren 2019 und 2021 in Frankreich Asylgesuche gestellt hat, nicht abgleitet werden, dass der Gesuchsgegner sich in Europa als Asyltourist aufhält und damit keine Gewähr für eine ordnungsgemässe Ausreise bietet. Die Asylgesuche liegen zeitlich weit zurück und anlässlich seiner erneuten Einreise in die Schweiz stellte der Gesuchsgegner auch kein neues Asylgesuch, weshalb nicht (mehr) von einem eigentlichen Asyltourismus gesprochen werden kann. Ebenso wenig lässt sich aus der Tatsache, dass der Gesuchsgegner einen russischen Führerausweis bei sich trug, eine Untertauchensgefahr ableiten: Weder geht aus den Akten klar hervor, dass es sich dabei um eine Fälschung handelt noch liegt eine Kopie dieses Führerausweises in den Akten. Der Gesuchsgegner sagte denn auch anlässlich der heutigen Verhandlung aus, dass er seinen Führerausweis in Russland erworben habe, da seine Ehefrau russische Staatsangehörige sei (Protokoll S. 3, act. 27), was nicht unglaubhaft erscheint. Überdies kann auch aus dem Umstand, dass der Gesuchsgegner unter dem Verdacht steht, Ladendiebstähle begangen zu haben, keine Untertauchensgefahr abgeleitet werden, liegt doch aktenkundig keine rechtskräftige Verurteilung wegen des genannten Delikts vor und hat der Gesuchsgegner allfällige Ladendiebstähle auch nicht eingestanden, sodass diesbezüglich die Unschuldsvermutung gelten muss.</w:t>
      </w:r>
    </w:p>
    <w:p>
      <w:r>
        <w:t>- 7 - Hingegen kann aus anderen Umständen auf eine Untertauchensgefahr geschlossen werden: Der Gesuchsgegner äusserte sich zwar anlässlich des rechtlichen Gehörs betreffend die Anordnung der Ausschaffungshaft gegenüber dem MIKA und auch anlässlich der heutigen Verhandlung zunächst dahingehend, dass er bereit sei, die Schweiz freiwillig in Richtung Georgien zu verlassen (MI-act. 16; Protokoll S. 3, act. 27). Auf entsprechende Frage gab er an der heutigen Verhandlung jedoch zu Protokoll, er werde nach einer Haftentlassung seine Ehefrau und Kinder in Frankreich abholen (Protokoll S. 3, act. 27), womit er seine einzig legale Ausreisebereitschaft wieder negierte, da das gegen ihn angeordnete Einreiseverbot auch für Frankreich Geltung hat. Hinzu kommt, dass der Gesuchsgegner anlässlich der heutigen Verhandlung ausführte, er habe wegen seiner Methadonabhängigkeit in der Schweiz vor seiner Inhaftierung auf dem Schwarzmarkt rezeptpflichtige Ersatzmedikamente beschafft (Protokoll S. 3, act. 27). Aus dem Gesagten geht klar hervor, dass sich der Gesuchsgegner nicht an geltende Gesetze gehalten hat und sich offensichtlich behördlichen Anordnungen widersetzen wird. Mit seinem bisherigen Verhalten setzte der Gesuchsgegner damit – entgegen der Auffassung seines Rechtvertreters – klare Anzeichen für eine Untertauchensgefahr und es ist nicht davon auszugehen, dass er nach einer Entlassung aus der Ausschaffungshaft die Schweiz auf direktem Weg freiwillig in Richtung Georgien verlassen würde. Damit ist auch der Haftgrund von Art. 76 Abs. 1 lit. b Ziff. 3 und 4 AIG erfüllt.</w:t>
      </w:r>
    </w:p>
    <w:p>
      <w:r>
        <w:rPr>
          <w:b/>
        </w:rPr>
        <w:t>E. 4</w:t>
      </w:r>
    </w:p>
    <w:p>
      <w:r>
        <w:t>Bezüglich der Haftbedingungen liegen keine Beanstandungen vor (Protokoll S. 3, act. 27).</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t>- 8 -</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entgegen der Auffassung des Rechtsvertreters des Gesuchsgegners nicht ersichtlich. Insbesondere wäre eine Meldepflicht in Kombination mit einer Eingrenzung aufgrund der gesetzlichen Vermutung der Untertauchensgefahr keinesfalls zielführend. Bezüglich der familiären Verhältnisse ergeben sich keine Anhaltspunkte, welche gegen eine Haftanordnung sprechen würden. Der Rechtsvertreter des Gesuchsgegners macht geltend, dass dieser nicht hafterstehungsfähig sei. Begründet wird dies damit, dass der Gesuchsgegner methadonabhängig sei und ihm im Ausschaffungszentrum kein Methadon verabreicht werden könne. Das Ersatzmedikament "Valium", welches ihm in den letzten Tagen verabreicht worden sei, könne die Entzugsfolgen nicht lindern. So habe der Gesuchsgegner in den letzten vier Tagen seit der Inhaftierung nicht essen und schlafen können. Der Vertreter des MIKA bringt dagegen vor, es sei im Rahmen der strafprozessualen Inhaftierung eine Hafterstehungsfähigkeitsprüfung durchgeführt worden, welche die Hafterstehungsfähigkeit des Gesuchsgegners bestätigt habe. Der Gesuchsgegner äusserte sich wiederholt, so auch anlässlich der heutigen Verhandlung, dahingehend, dass er in Georgien in einem Methadonprogramm sei und er Methadon benötige (MI-act. 16, 31, 46, 49; Protokoll S. 3, act. 27). Sodann gab er anlässlich der polizeilichen Befragung und des rechtlichen Gehörs betreffend die Anordnung einer Ausschaffungshaft immer wieder zu erkennen, dass es ihm schlecht gehe (MI-act. 16 f., 31). Auch an der heutigen Verhandlung sagte der Gesuchsgegner auf Befragung durch den Einzelrichter des Verwaltungsgerichts aus, er habe seit seiner Inhaftierung nicht schlafen können, weil das ihm verabreichte "Valium" seine Schmerzen nicht gelindert habe (Protokoll S. 3, act. 27). Bei dieser Ausgangslage reicht die in Rahmen der vorläufigen strafprozessualen Inhaftierung von 24 Stunden durchgeführte Hafterstehungsfähigkeitsprüfung nicht aus und es ist angezeigt, die medikamentösen Behandlungsmöglichkeiten des Gesuchsgegners abzuklären und seine Hafterstehungsfähigkeit erneut und mit Blick auf eine längere Inhaftierung zu überprüfen. Dass die Hafterstehungsfähigkeit nicht unverzüglich nach Anordnung der Ausschaffungshaft überprüft wurde, führt jedoch nicht zu einer Haftentlassung. Vielmehr ist das MIKA zu verpflichten, die Hafterstehungsfähigkeit des Gesuchsgegners unverzüglich nachzuholen und ihn bei fehlender Hafterstehungsfähigkeit aus der Ausschaffungshaft zu entlassen.</w:t>
      </w:r>
    </w:p>
    <w:p>
      <w:r>
        <w:t>- 9 - Sollte die Hafterstehungsfähigkeit des Gesuchsgegners gegeben sein, sind keine Gründe ersichtlich, welche die angeordnete Haft als unverhältnismässig erscheinen liessen. III. Gemäss § 28 Abs. 1 EGAR ist das Verfahren betreffend Haftüberprüfung unentgeltlich. Demgemäss werden keine Kosten erhoben.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Der vorliegende Entscheid wurde den Parteien zusammen mit einer kurzen Begründung anlässlich der heutigen Verhandlung mündlich eröffnet. Das Dispositiv wurde den Parteien ausgehändigt.</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