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WPR.2023.111 vom 22. Dezember 2023</w:t>
      </w:r>
    </w:p>
    <w:p>
      <w:r>
        <w:t>AG Verwaltungsgericht, 2023-12-22, DE</w:t>
      </w:r>
    </w:p>
    <w:p>
      <w:r>
        <w:rPr>
          <w:b/>
        </w:rPr>
        <w:t xml:space="preserve">Quelle: </w:t>
      </w:r>
      <w:r>
        <w:t>https://mcp.opencaselaw.ch/entscheid/ag_verwaltungsgericht_WPR.2023.111</w:t>
      </w:r>
    </w:p>
    <w:p>
      <w:r>
        <w:t>FR: AG_VERWALTUNGSGERICHT WPR.2023.111 du 22 décembre 2023</w:t>
      </w:r>
    </w:p>
    <w:p>
      <w:r>
        <w:t>IT: AG_VERWALTUNGSGERICHT WPR.2023.111 del 22 dicembre 2023</w:t>
      </w:r>
    </w:p>
    <w:p>
      <w:pPr>
        <w:pStyle w:val="Heading2"/>
      </w:pPr>
      <w:r>
        <w:t>Erwägungen</w:t>
      </w:r>
    </w:p>
    <w:p>
      <w:r>
        <w:rPr>
          <w:b/>
        </w:rPr>
        <w:t>E. 2</w:t>
      </w:r>
    </w:p>
    <w:p>
      <w:r>
        <w:t>Die Haft begann am 20. Dezember 2023, 18.15 Uhr. Sie wird in Anwendung von Art. 76 AIG für drei Monate bis zum 19. März 2024,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Verfügung vom 21. Dezember 2023 wies das MIKA den Gesuchsgegner aus der Schweiz und dem Schengen-Raum weg und ordnete an, er habe die Schweiz sofort nach Haftentlassung auszureisen (MI-act. 50 ff).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Anzeichen, die an der Ausschaffungsmöglichkeit in rechtlicher oder tatsächlicher Hinsicht Zweifel aufkommen lassen würden, sind keine ersichtlich. Dies umso weniger, da die Identität des Gesuchsgegners zwar nicht vollständig festgestellt werden konnte, jedoch mit grosser</w:t>
      </w:r>
    </w:p>
    <w:p>
      <w:r>
        <w:t>- 5 - Wahrscheinlichkeit davon ausgegangen werden kann, dass er die kolumbianische Staatsbürgerschaft besitzt. Sowohl bei der Befragung zur Gewährung des rechtlichen Gehörs durch das MIKA (MI-act. 45 f.) als auch anlässlich der heutigen Verhandlung gab der Gesuchsgegner an, dass sich sein echter Reisepass bei seiner Freundin in Spanien befinde (Protokoll S. 3, act. 30). Soweit dies zutrifft, dürfte es sich nur um eine Frage der Zeit handeln, bis dieser den Behörden zugänglich gemacht wird und die Identität festgestellt werden kann. Sobald Reisedokumente vorliegen, sei das MIKA im Übrigen bemüht, möglichst bald einen Flug zu buchen (Protokoll S. 4, act. 32).</w:t>
      </w:r>
    </w:p>
    <w:p>
      <w:r>
        <w:rPr>
          <w:b/>
        </w:rPr>
        <w:t>E. 3</w:t>
      </w:r>
    </w:p>
    <w:p>
      <w:r>
        <w:t>Die Haft wird im Zentrum für ausländerrechtliche Administrativhaft Zürich (ZAA) vollzogen. Soweit für die Befragung oder die Durchführung einer Haftverhandlung zwingend, erfolgt die Inhaftierung für die notwendige Dauer im Bezirksgefängnis Aarau. C. Anlässlich der heutigen Verhandlung vor dem Einzelrichter des Verwaltungsgerichts wurden der Gesuchsteller und der Gesuchsgegner befragt. D. Der Gesuchsteller beantragte die Bestätigung der Haftanordnung (Protokoll S. 4, act. 31). Der Gesuchsgegner liess folgende Anträge stellen (Protokoll S. 4, act. 31): 1. Die angeordnete Ausschaffungshaft sei nicht zu bestätigen. Der Gesuchsgegner sei aus der Haft zu entlassen. Eventualiter unter Anordnung einer Ersatzmassnahme. 2. Unter Kosten- und Entschädigungsfolge.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w:t>
      </w:r>
    </w:p>
    <w:p>
      <w:r>
        <w:t>- 4 - 2. Im vorliegenden Fall wurde der Gesuchsgegner am 20. Dezember 2023, 18.15 Uhr, angehalten. Die mündliche Verhandlung begann am 22. Dezember 2023, 10.56 Uhr; das Urteil wurde um 11.20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w:t>
      </w:r>
    </w:p>
    <w:p>
      <w:r>
        <w:t>- 6 -</w:t>
      </w:r>
    </w:p>
    <w:p>
      <w:r>
        <w:rPr>
          <w:b/>
        </w:rPr>
        <w:t>E. 3.2</w:t>
      </w:r>
    </w:p>
    <w:p>
      <w:r>
        <w:t>Der Gesuchsgegner versuchte, illegal in die Schweiz einzureisen (MI- act. 26), wies sich gleichzeitig mit einem falschen costa-ricanischen Reisepass aus (MI-act. 1 f., 26) und führte überdies weitere gefälschte Ausweisdokumente im gemieteten Fahrzeug mit sich (MI-act. 28). Im Versuch, illegal in die Schweiz einzureisen und sich mit falschen Identitätsdokumenten auszuweisen, wollte der Gesuchsgegner offensichtlich seine echte Identität geheim halten und durch unglaubwürdige und widersprüchliche Angaben, die Vollziehungs- bemühungen einer Ausschaffung erschweren (BGE 130 II 56, Erw. 3.1). Er reiste im Wissen in die Schweiz ein, dass sein Aufenthalt in der Schweiz illegal sein wird. Darin ist konkretes Anzeichen dafür zu erkennen, dass sich der Gesuchsgegner einer allfälligen Ausschaffung entziehen würde. Demgegenüber sind unter diesen Umständen die Beteuerungen des Gesuchsgegners, er werde freiwillig nach Kolumbien ausreisen, als Schutzbehauptungen zu werten. Insgesamt setzte der Gesuchsgegner klare Anzeichen für eine Untertauchensgefahr und es ist entgegen seinen Aussagen nicht davon auszugehen, dass er nach einer Entlassung aus der Ausschaffungshaft die Schweiz selbständig in Richtung Kolumbien verlassen würde. Damit ist der Haftgrund von Art. 76 Abs. 1 lit. b Ziff. 3 und 4 AIG erfüllt.</w:t>
      </w:r>
    </w:p>
    <w:p>
      <w:r>
        <w:rPr>
          <w:b/>
        </w:rPr>
        <w:t>E. 4</w:t>
      </w:r>
    </w:p>
    <w:p>
      <w:r>
        <w:t>Bezüglich der Haftbedingungen liegen keine Beanstandungen vor (Protokoll S. 3, act. 30).</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w:t>
      </w:r>
    </w:p>
    <w:p>
      <w:r>
        <w:t>- 7 - Sicherstellung des Vollzugs der Wegweisung ist mit Blick auf die festgestellte Gefahr des Untertauchens des Gesuchsgegners – entgegen der Auffassung des Vertreters des Gesuchsgegners – nicht ersichtlich. Insbesondere erscheint weder die Anordnung einer Meldepflicht noch eine Eingrenzung zielführend, wäre es ihm diesfalls doch ohne weiteres möglich, sich den Behörden bis zum Ausreisezeitpunkt zur Verfügung zu halten und trotzdem unterzutauchen, sobald der Rückflug anzutreten wäre. Dies umso mehr, da sich die Familie des Gesuchsgegners in Spanien befindet, er jedoch nach Kolumbien ausgeschafft werden müsste.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w:t>
      </w:r>
    </w:p>
    <w:p>
      <w:r>
        <w:t>- 8 - 3.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