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WPR.2023.109 vom 21. Dezember 2023</w:t>
      </w:r>
    </w:p>
    <w:p>
      <w:r>
        <w:t>AG Verwaltungsgericht, 2023-12-21, DE</w:t>
      </w:r>
    </w:p>
    <w:p>
      <w:r>
        <w:rPr>
          <w:b/>
        </w:rPr>
        <w:t xml:space="preserve">Quelle: </w:t>
      </w:r>
      <w:r>
        <w:t>https://mcp.opencaselaw.ch/entscheid/ag_verwaltungsgericht_WPR.2023.109</w:t>
      </w:r>
    </w:p>
    <w:p>
      <w:r>
        <w:t>FR: AG_VERWALTUNGSGERICHT WPR.2023.109 du 21 décembre 2023</w:t>
      </w:r>
    </w:p>
    <w:p>
      <w:r>
        <w:t>IT: AG_VERWALTUNGSGERICHT WPR.2023.109 del 21 dicembre 2023</w:t>
      </w:r>
    </w:p>
    <w:p>
      <w:pPr>
        <w:pStyle w:val="Heading2"/>
      </w:pPr>
      <w:r>
        <w:t>Erwägungen</w:t>
      </w:r>
    </w:p>
    <w:p>
      <w:r>
        <w:rPr>
          <w:b/>
        </w:rPr>
        <w:t>E. 2</w:t>
      </w:r>
    </w:p>
    <w:p>
      <w:r>
        <w:t>Eventualiter wird gestützt auf Art. 78 AIG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oder eine erstinstanzliche Landesverweisung eröffnet wurde (Art. 76 Abs. 1 AIG). Mit Urteil des Bezirksgerichts Baden vom 20. September 2023 wurde der Gesuchsgegner gestützt auf Art. 66a StGB für acht Jahre aus der Schweiz und dem gesamten Schengenraum verwiesen (MI-act. 146). Dieser Entscheid erwuchs in der Folge unangefochten in Rechtskraft (MI- act. 150).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 Die Rechtsvertreterin des Gesuchsgegners bringt implizit vor, der Vollzug der Wegweisung sei undurchführbar. Seitens der algerischen Behörden sei noch keine Amtshandlung betreffend die Papierbeschaffung unternommen worden und es gebe auch keine Rückmeldung, was ein Counselling angeht (act. 16). Das Verwaltungsgericht hat bereits in seinem Urteil vom</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des rechtlichen Gehörs vor dem MIKA verzichtete der Gesuchsgegner auf die Durchführung einer Verhandlung mit Parteibefragung (MI-act. 173). D. Mit Verfügung vom 18. Dezember 2023 wurde die Anordnung der Haftverlängerung samt den migrationsrechtlichen Akten der amtlichen</w:t>
      </w:r>
    </w:p>
    <w:p>
      <w:r>
        <w:t>- 4 - Rechtsvertreterin des Gesuchsgegners zur allfälligen Stellungnahme bis zum 20. Dezember 2023, 17.00 Uhr (Eingang), zugestellt (act. 9). Gleichzeitig wurde darauf hingewiesen, dass über die Haftverlängerung aufgrund der Akten entscheiden werde, wenn innert Frist keine Stellungnahme eingehe (act. 10 f.) Die amtliche Rechtsvertreterin reichte am 20. Dezember 2023, 16.15 Uhr, eine Stellungnahme ein und stellte folgende Anträge: 1. Die Verfügung der Antragstellerin vom 18. Dezember 2023 auf Verlängerung der Ausschaffungshaft um weitere drei Monate sei abzuweisen und die Antragstellerin sei anzuweisen, den Antragsgegner unverzüglich aus der Ausschaffungshaft zu entlassen. 2. Unter Kosten- und Entschädigungsfolgen zu Lasten des Staates.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1. Januar 2024 bestätigt (Entscheid des Verwaltungsgerichts WPR.2023.87 vom</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w:t>
      </w:r>
    </w:p>
    <w:p>
      <w:r>
        <w:t>- 7 -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2. Oktober 2023 – 1. Januar 2024). Die sechsmonatige Frist wird damit am 1. April 2024 enden und die Haft kann längstens bis zum 1. Januar 2025 verlängert werden.</w:t>
      </w:r>
    </w:p>
    <w:p>
      <w:r>
        <w:rPr>
          <w:b/>
        </w:rPr>
        <w:t>E. 6.3</w:t>
      </w:r>
    </w:p>
    <w:p>
      <w:r>
        <w:t>Das MIKA ordnete die Verlängerung der Ausschaffungshaft um weitere drei Monate, d.h. bis zum 1. April 2024,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w:t>
      </w:r>
    </w:p>
    <w:p>
      <w:r>
        <w:rPr>
          <w:b/>
        </w:rPr>
        <w:t>E. 8</w:t>
      </w:r>
    </w:p>
    <w:p>
      <w:r>
        <w:t>Nach dem Gesagten erweist sich die Ausschaffungshaft als zulässig und ist zu bestätigen. Bei diesem Ausgang des Verfahrens erübrigen sich grundsätzlich Ausführungen zur eventualiter beantragten Durchsetzungs- haft. Allerdings ist Folgendes anzumerken: Ordnet das MIKA eventualiter eine Durchsetzungshaft an, hat sie dem Betroffenen hierzu das rechtliche</w:t>
      </w:r>
    </w:p>
    <w:p>
      <w:r>
        <w:t>- 8 - Gehör zu gewähren und ist die eventualiter angeordnete Durchsetzungs- haft zu begründen. Insbesondere ist darzulegen, dass die betroffene Person ihrer Ausreiseverpflichtung innert angesetzter Frist nicht nachgekommen ist und welche Verhaltensänderung von ihr erwartet wird. Andernfalls kann die eventualiter angeordnete Durchsetzungshaft ohne mündliche Haftverhandlung aufgrund der Akten abgewiesen werden. Eine Bestätigung der eventualiter angeordneten Durchsetzungshaft setzt hingegen eine mündliche Haftverhandlung voraus. Sollte im vorliegenden Fall nach Ablauf der Haftverlängerung erneut keine Identifizierung vorliegen und auch nicht absehbar sein, wird genauer zu prüfen sein, wie es sich mit der Ausschaffungsperspektive verhält. Soll erneut eventualiter eine Durchsetzungshaft angeordnet werden, ist dem Gesuchsgegner diesbezüglich das rechtliche Gehör zu gewähren und es ist ihm mit Blick auf den Haftzweck der Durchsetzungshaft mitzuteilen, welches Verhalten von ihm konkret erwartet wird bzw. welche Verhaltensänderung mit einer Durchsetzungshaft bezweckt würde. Die verlangte Verhaltensänderung wäre sodann im Rahmen der Eventualbegründung in der Haftanordnung konkret festzuhalten. III. 1. Gemäss § 28 Abs. 1 EGAR ist das Verfahren betreffend Haftüberprüfung unentgeltlich. Demgemäss werden keine Kosten erhoben. 2. Die mit Urteil vom 5. Oktober 2023 bestätigte amtliche Rechtsvertreterin bleibt im Amt und kann ihre Kostennote im Rahmen des Verfahrens WPR.2023.87 einreichen. IV. 1. Der Gesuchsgegner wird darauf hingewiesen, dass ein Haftentlassungsgesuch frühestens einen Monat nach Haftüberprüfung gestellt werden kann (Art. 80 Abs. 5 AIG) und beim MIKA einzureichen ist (§ 15 Abs. 1 EGAR). 2. Soll die Ausschaffungshaft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w:t>
      </w:r>
    </w:p>
    <w:p>
      <w:r>
        <w:t>- 9 - 19. November 2021).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