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WPR.2023.102 vom 13. Dezember 2023</w:t>
      </w:r>
    </w:p>
    <w:p>
      <w:r>
        <w:t>AG Verwaltungsgericht, 2023-12-13, DE</w:t>
      </w:r>
    </w:p>
    <w:p>
      <w:r>
        <w:rPr>
          <w:b/>
        </w:rPr>
        <w:t xml:space="preserve">Quelle: </w:t>
      </w:r>
      <w:r>
        <w:t>https://mcp.opencaselaw.ch/entscheid/ag_verwaltungsgericht_WPR.2023.102</w:t>
      </w:r>
    </w:p>
    <w:p>
      <w:r>
        <w:t>FR: AG_VERWALTUNGSGERICHT WPR.2023.102 du 13 décembre 2023</w:t>
      </w:r>
    </w:p>
    <w:p>
      <w:r>
        <w:t>IT: AG_VERWALTUNGSGERICHT WPR.2023.102 del 13 dicembre 2023</w:t>
      </w:r>
    </w:p>
    <w:p>
      <w:pPr>
        <w:pStyle w:val="Heading2"/>
      </w:pPr>
      <w:r>
        <w:t>Erwägungen</w:t>
      </w:r>
    </w:p>
    <w:p>
      <w:r>
        <w:rPr>
          <w:b/>
        </w:rPr>
        <w:t>E. 2</w:t>
      </w:r>
    </w:p>
    <w:p>
      <w:r>
        <w:t>Eventualiter: Es sei festzustellen, dass die vorliegende Haft Art. 5 Ziff. 1 lit. b EMRK verletzt und es sei dem Betroffenen eine Genugtuung von CHF 100.00 pro Hafttag auszurichten (Art. 5 Ziff. 5 EMRK).</w:t>
      </w:r>
    </w:p>
    <w:p>
      <w:r>
        <w:rPr>
          <w:b/>
        </w:rPr>
        <w:t>E. 2.1</w:t>
      </w:r>
    </w:p>
    <w:p>
      <w:r>
        <w:t>Das MIKA begründet seine Haftverlängerung damit, dass der Gesuchsgegner nach wie vor keine Kooperationsbereitschaft hinsichtlich seiner Ausreise zeige. Mit der Verlängerung der Durchsetzungshaft solle</w:t>
      </w:r>
    </w:p>
    <w:p>
      <w:r>
        <w:t>- 6 - er weiterhin angehalten werden, bei der Ausreise zu kooperieren. Der Haft- zweck ist damit erstellt.</w:t>
      </w:r>
    </w:p>
    <w:p>
      <w:r>
        <w:rPr>
          <w:b/>
        </w:rPr>
        <w:t>E. 2.2</w:t>
      </w:r>
    </w:p>
    <w:p>
      <w:r>
        <w:t>Zu prüfen ist weiter, ob ein rechtskräftiger Weg- oder Ausweisungsent- scheid oder eine rechtskräftige Landesverweisung vorliegt. Mit dem Entscheid des SEM vom 25. Mai 2022 (MI-act. 112 ff.) liegt ein rechtskräftiger Wegweisungsentscheid gegen den Gesuchsgegner vor. Weiter wurde er mit Strafurteil des Bezirksgerichts Lenzburg vom 1. März 2023 für fünf Jahre des Landes verwiesen (MI-act. 213 ff.). Damit liegt auch eine rechtskräftige Landesverweisung nach Art. 66a StGB vor (Entscheid des Verwaltungsgerichts WPR.2023.101 vom 13. November 2023, Erw. II/2.2 [MI-act. 343]).</w:t>
      </w:r>
    </w:p>
    <w:p>
      <w:r>
        <w:rPr>
          <w:b/>
        </w:rPr>
        <w:t>E. 2.3</w:t>
      </w:r>
    </w:p>
    <w:p>
      <w:r>
        <w:t>Die Anordnung einer Durchsetzungshaft ist nur dann zulässig, wenn dem Betroffenen eine Ausreisefrist angesetzt wurde und er innerhalb dieser Frist nicht ausgereist ist. Die per 15. August 2022 angesetzte Ausreisefrist (MI-act. 153 f.) hat der Gesuchsgegner unbenutzt verstreichen lassen.</w:t>
      </w:r>
    </w:p>
    <w:p>
      <w:r>
        <w:rPr>
          <w:b/>
        </w:rPr>
        <w:t>E. 2.4</w:t>
      </w:r>
    </w:p>
    <w:p>
      <w:r>
        <w:t>Weiter wird vorausgesetzt, dass die rechtskräftige Weg- oder Ausweisung oder die rechtskräftige Landesverweisung auf Grund des persönlichen Ver- haltens des Betroffenen nicht vollzogen werden kann. Auch diese Voraussetzung ist vorliegend erfüllt: Sämtliche seitens der Be- hörden unternommenen Anstrengungen zur Feststellung der Identität des Gesuchsgegners sind bis dato erfolglos geblieben (MI-act. 1 ff., 6 f., 159 ff., 188 ff., 211 ff., 279 ff., 288 f., 310 ff., siehe vorne lit. A). Es ist daher und mangels konkreter Aussichten nicht mehr davon auszugehen, dass das MIKA bzw. das SEM ohne Mitwirkung des Gesuchsgegners Reisepapiere erhältlich machen kann. Der Gesuchsgegner weigert sich aber nach wie vor, die Schweiz freiwillig zu verlassen und bei der Papierbeschaffung zu kooperieren. Vielmehr gab er anlässlich des rechtlichen Gehörs vom 4. De- zember 2023 an, er könne im Gefängnis bleiben, bis er sterbe (MI- act. 355). Es ist vor diesem Hintergrund offensichtlich, dass die Wegwei- sung bzw. Landesverweisung wegen des persönlichen Verhaltens des Ge- suchsgegners nicht vollzogen werden kann.</w:t>
      </w:r>
    </w:p>
    <w:p>
      <w:r>
        <w:rPr>
          <w:b/>
        </w:rPr>
        <w:t>E. 2.5</w:t>
      </w:r>
    </w:p>
    <w:p>
      <w:r>
        <w:t>Eine Durchsetzungshaft ist schliesslich nur dann zu bestätigen, wenn die Anordnung einer Ausschaffungshaft unzulässig ist und eine mildere Mass- nahme nicht zum Ziel führt.</w:t>
      </w:r>
    </w:p>
    <w:p>
      <w:r>
        <w:t>- 7 - Die Anordnung einer Ausschaffungshaft würde voraussetzen, dass der Gesuchsgegner in absehbarer Zeit auch gegen seinen Willen ausgeschafft werden könnte, weil die Haft zu beenden ist, wenn sich erweist, dass der Vollzug der Weg- oder Ausweisung aus rechtlichen oder tatsächlichen Gründen undurchführbar ist (Art. 80 Abs. 6 lit. a AIG; BGE 130 II 56). Wie bereits mit Urteil betreffend Anordnung der Durchsetzungshaft vom 13. No- vember 2023 festgestellt, bestehen zur Zeit keine Vollzugsperspektiven (vgl. Art. 80 Abs. 6 lit. a AIG; Urteil des Verwaltungsgerichts WPR.2023.101 vom 13. November 2023, Erw. 2.3), da die Identität des Gesuchsgegners (noch) nicht bestätigt ist und keine Ersatzreisepapiere vorliegen. Eine Ausreise des Gesuchsgegners ist damit unmöglich und die Anordnung einer Ausschaffungshaft unzulässig. Inwiefern eine andere, mildere Massnahme den Gesuchsgegner zur Kooperation bei der Ausreise bewegen könnte, ist nicht ersichtlich. Auch für den amtlichen Rechtsvertreter offenbar nicht, der zwar zweimal aus- führt, es seien weniger einschneidende bzw. gerechtere und menschen- würdigere Massnahmen zu ergreifen, indes offenlässt, worin diese liegen könnten (act. 13 f.).</w:t>
      </w:r>
    </w:p>
    <w:p>
      <w:r>
        <w:rPr>
          <w:b/>
        </w:rPr>
        <w:t>E. 2.6</w:t>
      </w:r>
    </w:p>
    <w:p>
      <w:r>
        <w:t>Nach dem Gesagten sind die Voraussetzungen für die Verlängerung einer Durchsetzungshaft erfüllt. 3. Bezüglich der Haftbedingungen liegen keine Beanstandungen vor (MI- act. 356). Der pauschal bleibende Hinweis des amtlichen Rechtsvertreters in seiner Stellungnahme vom 11. Dezember 2023, wonach die fortgesetzte Inhaftierung schwerwiegende Auswirkungen auf das geistige und emotionale Wohlbefinden des Gesuchsgegners haben könne (act. 14), stellt keine konkrete Beanstandung dar und vermag die Haftbedingungen nicht in Frage zu stellen.</w:t>
      </w:r>
    </w:p>
    <w:p>
      <w:r>
        <w:rPr>
          <w:b/>
        </w:rPr>
        <w:t>E. 3</w:t>
      </w:r>
    </w:p>
    <w:p>
      <w:r>
        <w:t>Subeventualiter: Es seien bei einem Freiheitsentzug die geeigneten Er- satzmassnahmen anzuordnen.</w:t>
      </w:r>
    </w:p>
    <w:p>
      <w:r>
        <w:rPr>
          <w:b/>
        </w:rPr>
        <w:t>E. 4</w:t>
      </w:r>
    </w:p>
    <w:p>
      <w:r>
        <w:t>Es liegen auch keine Anzeichen dafür vor, dass das MIKA dem Beschleu- nigungsgebot nicht ausreichend Beachtung geschenkt hätte. Die diesbe- züglichen Ausführungen des Gesuchsgegners, es sei nichts unternommen worden, um eine Ausreise zu bewerkstelligen, verfängt mit Blick auf die vorinstanzlich getroffenen Identitätsabklärungen (siehe vorne lit. A; MI- act. 1 ff., 6 f., 188 f., 211 f., 279 f., 310 ff.) nicht.</w:t>
      </w:r>
    </w:p>
    <w:p>
      <w:r>
        <w:rPr>
          <w:b/>
        </w:rPr>
        <w:t>E. 5.1</w:t>
      </w:r>
    </w:p>
    <w:p>
      <w:r>
        <w:t>Gemäss Art. 79 Abs. 1 AIG darf die ausländerrechtliche Inhaftierung im Sinne von Art. 75 - 78 AIG zusammen die maximale Haftdauer von</w:t>
      </w:r>
    </w:p>
    <w:p>
      <w:r>
        <w:t>- 8 - sechs Monaten nicht überschreiten. Eine darüberhinausgehende Ver- längerung auf höchstens 18 Monate, bzw. für Minderjährige zwischen 15 und 18 Jahren auf höchstens zwölf Monate, ist nur zulässig, wenn ent- 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sieben Monaten in ausländerrechtlicher Haft im Sinne von Art. 75 - 78 AIG (Ausschaffungshaft 15. Mai 2023 – 14. Novem- ber 2023; Durchsetzungshaft 14. November 2023 – 14. Dezember 2023). Die sechsmonatige Frist endete am 14. November 2023 und die Haft kann längstens bis zum 14. November 2024 verlängert werden.</w:t>
      </w:r>
    </w:p>
    <w:p>
      <w:r>
        <w:rPr>
          <w:b/>
        </w:rPr>
        <w:t>E. 5.3</w:t>
      </w:r>
    </w:p>
    <w:p>
      <w:r>
        <w:t>Das MIKA ordnete mit Verfügung vom 4. Dezember 2023 die Verlängerung der Durchsetzungshaft um weitere zwei Monate, d.h. bis zum 14. Februar 2024, an. Mit der Verlängerung der Durchsetzungshaft um zwei Monate wird die Dauer von sechs Monaten überschritten, womit die Voraussetzungen von Art. 79 Abs. 2 AIG erfüllt sein müssen. Der Gesuchsgegner hat sich mehrfach, zuletzt anlässlich des rechtlichen Gehörs betreffend Verlängerung der Durchsetzungshaft vom 4. Dezember 2023 dahingehend geäussert, dass er nicht gewillt sei, freiwillig nach Alge- rien zurückzukehren und sich weigere, bei der Papierbeschaffung zu kooperieren (MI-act. 355 ff.). Damit sind die Voraussetzungen von Art. 79 Abs. 2 lit. a AIG erfüllt. Weiter scheitert die Ausschaffung bislang auch an der ausgebliebenen Reaktion des algerischen Konsulats auf die Identitäts- abklärungen des SEM, womit auch die Voraussetzung von Art. 79 Abs. 1 lit. b AIG erfüllt ist.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 letzen, besteht die Möglichkeit, ein Haftentlassungsgesuch zu stellen.</w:t>
      </w:r>
    </w:p>
    <w:p>
      <w:r>
        <w:t>- 9 -</w:t>
      </w:r>
    </w:p>
    <w:p>
      <w:r>
        <w:rPr>
          <w:b/>
        </w:rPr>
        <w:t>E. 6</w:t>
      </w:r>
    </w:p>
    <w:p>
      <w:r>
        <w:t>Abschliessend stellt sich die Frage, ob die Haftverlängerung deshalb nicht zu bestätigen sei, weil sie im konkreten Fall gegen das Prinzip der Verhält- nismässigkeit verstossen würde. Bezüglich der familiären Verhältnisse er- geben sich keine Anhaltspunkte, welche gegen eine Haftverlängerung sprechen würden. Der Gesuchsgegner macht auch nicht geltend, er sei nicht hafterstehungsfähig. Die Ausführungen des Gesuchsgegners in seiner Stellungnahme vom 11. Dezember 2023, wonach er klar zum Aus- druck gebracht habe, nicht bei der Rückführung mitzuwirken und dass da- mit die Vollzugsperspektive nicht gegeben sei, vermögen an der Ver- hältnismässigkeit der Haftverlängerung nichts zu ändern: Auch wenn die Chance, dass der Gesuchsgegner sein Verhalten ändern wird, als minimal bezeichnet werden muss, wird sich zeigen müssen, ob er mit der Anord- nung der Durchsetzungshaft effektiv nicht zur Einsicht gebracht werden kann, bei der Papierbeschaffung zu kooperieren beziehungsweise freiwillig nach Algerien zurückzukehren. Eine Entlassung aus der Durchsetzungs- 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voraussetzt und der Gesetzgeber festgelegt hat, wie lange auf einen Betroffenen mittels Inhaftierung Druck ausgeübt wer- den darf, damit dieser sein Verhalten ändert. Hinzu kommt, dass es ge- richtsnotorisch ist, dass die Weigerung zur Kooperation mit zunehmender Haftdauer kleiner wird und es in früheren Fällen gelang, Betroffene sogar kurz vor Ablauf der maximal zulässigen Haftdauer zu einer Verhaltensän- derung zu bewegen (vgl. Urteil des Bundesgerichts 2C_630/2015 vom</w:t>
      </w:r>
    </w:p>
    <w:p>
      <w:r>
        <w:rPr>
          <w:b/>
        </w:rPr>
        <w:t>E. 7</w:t>
      </w:r>
    </w:p>
    <w:p>
      <w:r>
        <w:t>Nachdem der subeventualiter gestellte Antrag 3 unverständlich ist, können dazu keine Erwägungen gemacht werden. III. 1. Gemäss § 28 Abs. 1 EGAR ist das Verfahren betreffend Haftüberprüfung unentgeltlich. Demgemäss werden keine Kosten erhoben. 2. Der mit Urteil vom 17. Mai 2023 bestätigte amtliche Rechtsvertreter bleibt im Amt und kann seine Kostennote im Rahmen des Verfahrens WPR.2023.39 einreichen. IV. 1. Der Gesuchsgegner wird darauf hingewiesen, dass ein Haftentlassungsge- such unter Vorbehalt des Rechtsmissbrauchs jederzeit gestellt werden kann (Art. 80 Abs. 5 AIG; BGE 140 II 409, Erw. 2.2) und beim MIKA einzu- 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 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