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WPR.2023.101 vom 13. November 2023</w:t>
      </w:r>
    </w:p>
    <w:p>
      <w:r>
        <w:t>AG Verwaltungsgericht, 2023-11-13, DE</w:t>
      </w:r>
    </w:p>
    <w:p>
      <w:r>
        <w:rPr>
          <w:b/>
        </w:rPr>
        <w:t xml:space="preserve">Quelle: </w:t>
      </w:r>
      <w:r>
        <w:t>https://mcp.opencaselaw.ch/entscheid/ag_verwaltungsgericht_WPR.2023.101</w:t>
      </w:r>
    </w:p>
    <w:p>
      <w:r>
        <w:t>FR: AG_VERWALTUNGSGERICHT WPR.2023.101 du 13 novembre 2023</w:t>
      </w:r>
    </w:p>
    <w:p>
      <w:r>
        <w:t>IT: AG_VERWALTUNGSGERICHT WPR.2023.101 del 13 novembre 2023</w:t>
      </w:r>
    </w:p>
    <w:p>
      <w:pPr>
        <w:pStyle w:val="Heading2"/>
      </w:pPr>
      <w:r>
        <w:t>Erwägungen</w:t>
      </w:r>
    </w:p>
    <w:p>
      <w:r>
        <w:rPr>
          <w:b/>
        </w:rPr>
        <w:t>E. 2</w:t>
      </w:r>
    </w:p>
    <w:p>
      <w:r>
        <w:t>Eventualiter wird gestützt auf Art. 78 AIG eine Durchsetzungshaft angeordnet.</w:t>
      </w:r>
    </w:p>
    <w:p>
      <w:r>
        <w:t>- 4 -</w:t>
      </w:r>
    </w:p>
    <w:p>
      <w:r>
        <w:rPr>
          <w:b/>
        </w:rPr>
        <w:t>E. 3</w:t>
      </w:r>
    </w:p>
    <w:p>
      <w:r>
        <w:t>Es ist folglich die vom MIKA eventualiter beantragte Anordnung einer Durchsetzungshaft zu überprüfen. Hat eine Person ihre Pflicht zur Ausreise aus der Schweiz innerhalb der ihr angesetzten Frist nicht erfüllt und kann die rechtskräftige Weg- oder Ausweisung aufgrund ihres persönlichen Verhaltens nicht vollzogen werden, so kann sie, um der Ausreisepflicht</w:t>
      </w:r>
    </w:p>
    <w:p>
      <w:r>
        <w:t>- 6 - Nachachtung zu verschaffen, in Durchsetzungshaft genommen werden, sofern die Anordnung der Ausschaffungshaft nicht zulässig ist und eine andere mildere Massnahme nicht zum Ziel führt (Art. 78 Abs. 1 AIG). Zweck der Durchsetzungshaft ist es, die ausreisepflichtige Person in jenen Fällen zu einer Verhaltensänderung zu bewegen, in denen nach Ablauf der Ausreisefrist der Vollzug der rechtskräftig gegen sie angeordneten Weg- oder Ausweisung - trotz der behördlichen Bemühungen - ohne ihre Kooperation nicht (mehr) möglich erscheint. Sie soll das letzte Mittel bilden, wenn und soweit keine andere Zwangsmassnahme mehr zum Ziel führt, den illegal anwesenden Ausländer - auch gegen seinen Willen - in seine Heimat verbringen zu können (BGE 134 I 92 Erw. 2.1.2). Sie setzt ein "schwebendes Ausweisungsverfahren" voraus und ist nur zulässig, um den Vollzug einer rechtskräftigen Weg- oder Ausweisung sicherzustellen; sie kann - anders als die Ausschaffungshaft - bloss verfügt werden, falls die betroffene Person ihrer Ausreisepflicht innerhalb der ihr angesetzten Frist nicht selber freiwillig nachgekommen ist (BGE 134 I 92 Erw. 2.3.1). Wie alle staatlichen Massnahmen muss auch die Durchsetzungshaft verhältnismässig sein. Es ist jeweils aufgrund der konkreten Umstände zu klären, ob sie (noch) geeignet bzw. erforderlich ist und nicht gegen das Übermassverbot, d.h. das sachgerechte und zumutbare Verhältnis von Mittel und Zweck, verstösst. Dabei ist dem Verhalten des Betroffenen, den die Papierbeschaffung allenfalls erschwerenden objektiven Umständen (ehemalige Bürgerkriegsregion usw.) sowie dem Umfang der von den Behörden bereits getroffenen Abklärungen Rechnung zu tragen und zu berücksichtigen, wieweit der Betroffene es tatsächlich in der Hand hat, seine Festhaltung zu beenden, indem er seiner Mitwirkungs- bzw. Ausreisepflicht nachkommt (BGE 134 I 92 Erw. 2.3.2). Die Anordnung einer Durchsetzungshaft ist nur dann zulässig, wenn dem Betroffenen eine Ausreisefrist angesetzt wurde und er innerhalb dieser Frist nicht ausgereist ist. Die bis am 15. August 2022 angesetzte Ausreisefrist (MI-act. 153 f.) hat der Gesuchsgegner unbenutzt verstreichen lassen. Der Gesuchsgegner zeigt nach wie vor keine Kooperationsbereitschaft hinsichtlich seiner Ausreise und seiner Papierbeschaffung. Anlässlich des rechtlichen Gehörs vom 27. Oktober 2023 erklärte er ausdrücklich, nicht nach Algerien ausreisen zu wollen. Ebenso erklärte er, er sei nicht bereit bei der Feststellung seiner Identität und bei der Beschaffung von Reisepapieren mitzuwirken (MI-act. 325). Mit der angeordneten Durchsetzungshaft soll der Gesuchsgegner weiterhin angehalten werden, bei der Ausreise zu kooperieren. Der Haftzweck ist damit erstellt.</w:t>
      </w:r>
    </w:p>
    <w:p>
      <w:r>
        <w:t>- 7 - Weiter wird vorausgesetzt, dass die Weg- oder Ausweisung aufgrund des persönlichen Verhaltens des Betroffenen nicht vollzogen werden kann. Der Gesuchsgegner weigert sich nach wie vor, Reisepapiere zu beschaffen oder an der Papierbeschaffung mitzuwirken. Er ist auch offensichtlich nicht bereit, freiwillig in sein Heimatland Algerien zurückzukehren (MI-act. 325). Das MIKA hat - in Zusammenarbeit mit dem SEM - alles unternommen, was behördlicherseits zur Identifikation des Gesuchsgegners und zur Beschaffung von Reisepapieren für diesen möglich ist (MI-act. 1 ff., 6 f., 159 ff., 188 ff., 211 ff., 279 ff., 310 ff.). Unter diesen Umständen ist nicht mehr davon auszugehen, dass das MIKA bzw. das SEM ohne Mitwirkung des Gesuchsgegners Reisepapiere erhältlich machen kann. Daran ändert auch die angebliche Bereitschaft des Gesuchsgegners, nach Griechenland auszureisen, nichts (MI-act. 325), da nicht ersichtlich ist, wie der Gesuchsgegner legal nach Griechenland ausreisen könnte. Nach dem Gesagten sind die Voraussetzungen für die Anordnung einer Durchsetzungshaft erfüllt.</w:t>
      </w:r>
    </w:p>
    <w:p>
      <w:r>
        <w:rPr>
          <w:b/>
        </w:rPr>
        <w:t>E. 4</w:t>
      </w:r>
    </w:p>
    <w:p>
      <w:r>
        <w:t>Bezüglich der Haftbedingungen liegen keine Beanstandungen vor, die geeignet wären, die Haft als unverhältnismässig zu bezeichnen (MI- act. 325).</w:t>
      </w:r>
    </w:p>
    <w:p>
      <w:r>
        <w:rPr>
          <w:b/>
        </w:rPr>
        <w:t>E. 5</w:t>
      </w:r>
    </w:p>
    <w:p>
      <w:r>
        <w:t>Der Vertreter des Gesuchsgegner bringt vor, das MIKA habe im Rahmen der vorbestehenden Haftdauer von sechs Monaten nur ein Ausreisegespräch durchgeführt und sei ansonsten untätig geblieben. Durch diese behördliche Untätigkeit sei das Beschleunigungsgebot verletzt. Ebenso habe das SEM keine ernsthaften Bemühungen unternommen, indem es die fehlende Identifikation des Gesuchsgegners bloss moniert habe (act. 17). Es trifft zwar zu, dass das Beschleunigungsgebot verletzt sein kann, wenn die Schweizer Behörden während zweier Monate untätig bleiben. Davon ist jedoch nicht unbesehen auszugehen, wenn die Behörden bei ausländischen Staaten eine Identifizierungsanfrage stellen und innerhalb von zwei Monaten noch keine Antwort vorliegt. Vorliegend ist dies ohnehin unerheblich, da die Schweizer Behörden mehrfach bei den algerischen Behörden um Identifizierung des Gesuchsgegners ersucht haben (MI- act. 1 ff., 6 f., 159 ff., 188 ff., 211 ff., 279 ff., 310 ff.). Ferner hat das MIKA</w:t>
      </w:r>
    </w:p>
    <w:p>
      <w:r>
        <w:t>- 8 - am 24. Juli 2023 ein Rechtshilfeersuchen an Interpol Bern gestellt, um die Identifikation voranzutreiben, jedoch erfolglos (MI-act. 290 f., 316 ff.).</w:t>
      </w:r>
    </w:p>
    <w:p>
      <w:r>
        <w:rPr>
          <w:b/>
        </w:rPr>
        <w:t>E. 6</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 Im vorliegenden Fall befindet sich die Gesuchsgegner mit Ablauf der bewilligten Haft bereits seit sechs Monaten in ausländerrechtlicher Haft im Sinne von Art. 75 – 78 AIG (Ausschaffungshaft 15. Mai 2023 – 14. November 2023). Die sechsmonatige Frist wird damit am 14. November 2023 enden und die Haft kann längstens bis zum 14. November 2024 verlängert werden. Das MIKA ordnete die Verlängerung der Ausschaffungshaft um weitere drei Monate, d.h. bis zum 14. Februar 2024, evtl. die Anordnung einer Durchsetzungshaft, an. Mit der angeordneten Verlängerung der Haft um einen Monat in der Form von Durchsetzungshaft wird die Dauer von sechs Monaten überschritten, womit die Voraussetzungen von Art. 79 Abs. 2 AIG erfüllt sein müssen. Der Gesuchsgegner hat sich mehrfach, zuletzt anlässlich des rechtlichen Gehörs betreffend Verlängerung der Ausschaffungshaft vom 27. Oktober 2023 dahingehend geäussert, dass er nicht gewillt sei, freiwillig nach Algerien zurückzukehren (MI-act. 324 ff.). Er überliess es gänzlich den Behörden, die für seine Ausschaffung notwendigen Papiere zu beschaffen. Das Verhalten des Gesuchsgegners bietet folglich keine Gewähr für zu- künftige Kooperation mit den Behörden. Die Voraussetzung von Art. 79 Abs. 2 lit. a AIG ist somit erfüllt. Nachdem die maximal zulässige Haftdauer nicht überschritten wird sowie der Vollzug der Rückführung massgeblich vom Verhalten des Gesuchsgegners abhängig ist und es diesbezüglich zu Verzögerungen kommen kann, ist die angeordnete Haftverlängerung nicht zu beanstanden.</w:t>
      </w:r>
    </w:p>
    <w:p>
      <w:r>
        <w:t>- 9 -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Haftverlängerung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Haftverlängerung sprechen würden. Der Gesuchsgegner macht auch nicht geltend, er sei nicht hafterstehungsfähig. Insgesamt sind keinerlei Gründe ersichtlich, welche die Verlängerung der Haft als unverhältnismässig erscheinen liessen. III. 1. Gemäss § 28 Abs. 1 EGAR ist das Verfahren betreffend Haftüberprüfung unentgeltlich. Demgemäss werden keine Kosten erhoben. 2. Der mit Urteil vom 17. Mai 2023 bestätigte amtliche Rechtsvertreter bleibt im Amt und kann seine Kostennote im Rahmen des Verfahrens WPR.2023.39 einreichen.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weitere Verhandlung mit Parteibefragung durchzuführen (vgl.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w:t>
      </w:r>
    </w:p>
    <w:p>
      <w:r>
        <w:t>- 10 -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