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WPR.2023.100 vom 30. Oktober 2023</w:t>
      </w:r>
    </w:p>
    <w:p>
      <w:r>
        <w:t>AG Verwaltungsgericht, 2023-10-30, DE</w:t>
      </w:r>
    </w:p>
    <w:p>
      <w:r>
        <w:rPr>
          <w:b/>
        </w:rPr>
        <w:t xml:space="preserve">Quelle: </w:t>
      </w:r>
      <w:r>
        <w:t>https://mcp.opencaselaw.ch/entscheid/ag_verwaltungsgericht_WPR.2023.100</w:t>
      </w:r>
    </w:p>
    <w:p>
      <w:r>
        <w:t>FR: AG_VERWALTUNGSGERICHT WPR.2023.100 du 30 octobre 2023</w:t>
      </w:r>
    </w:p>
    <w:p>
      <w:r>
        <w:t>IT: AG_VERWALTUNGSGERICHT WPR.2023.100 del 30 ottobre 2023</w:t>
      </w:r>
    </w:p>
    <w:p>
      <w:pPr>
        <w:pStyle w:val="Heading2"/>
      </w:pPr>
      <w:r>
        <w:t>Erwägungen</w:t>
      </w:r>
    </w:p>
    <w:p>
      <w:r>
        <w:rPr>
          <w:b/>
        </w:rPr>
        <w:t>E. 2</w:t>
      </w:r>
    </w:p>
    <w:p>
      <w:r>
        <w:t>Eventualiter wird gestützt auf Art. 78 AIG eine Durchsetzungshaft angeordnet.</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w:t>
      </w:r>
    </w:p>
    <w:p>
      <w:r>
        <w:t>- 6 - Mit Entscheid vom 21. Januar 2020 lehnte das SEM das Asylgesuch des Gesuchsgegners ab, wies ihn aus der Schweiz weg und ordnete an, er habe die Schweiz bis zum 17. März 2020 zu verlassen (MI-act. 24 ff.). Die dagegen erhobene Beschwerde wies das Bundesverwaltungsgericht mit Urteil vom 11. April 2023 ab (MI-act. 37 ff.). Damit liegt ein rechtskräftiger Wegweisungsentscheid vor.</w:t>
      </w:r>
    </w:p>
    <w:p>
      <w:r>
        <w:rPr>
          <w:b/>
        </w:rPr>
        <w:t>E. 2.3</w:t>
      </w:r>
    </w:p>
    <w:p>
      <w:r>
        <w:t>Gemäss Art. 80 Abs. 6 lit. a AIG ist die Haft zu beenden, wenn sich erweist, dass der Vollzug der Wegweisung aus rechtlichen oder tatsächlichen Gründen undurchführbar ist. Mit Urteil des Verwaltungsgerichts vom 7. August 2023 wurde festgestellt, dass die Rückführung des Gesuchsgegners nach Sri Lanka möglich sei (WPR.2023.71, Erw. II/2.3). Der Rechtsvertreter des Gesuchsgegners bringt vor, es würden entgegen der Ansicht des MIKA keine Ausschaffungsperspektive bestehen, weil das renitente Verhalten des Gesuchsgegners eine Rückführung verunmögliche. Es sei davon auszugehen, dass die jeweils verantwortlichen Flugkapitäne auch künftig eine Rückführung des Gesuchsgegners nicht zulassen werden, wie dies am 11. Oktober 2023 geschehen sei (act. 13, MI-act. 325 ff.). Der Rechtsvertreter verkennt offenbar, dass mit einem Sonderflug eine weitere Vollzugsstufe in Betracht gezogen werden kann. Das MIKA hat den Gesuchsgegner überdies bereits für einen Sonderflug angemeldet, welcher gemäss SEM innert der angeordneten Haftdauer stattfinden soll (act. 2). Dem Vollzug der Wegweisung stehen damit zum heutigen Zeitpunkt keine Hindernisse entgegen. Weiter bringt der Rechtsvertreter des Gesuchsgegners vor, dass sich Sri Lanka in einer schweren gesellschaftlichen, politischen und wirtschaftlichen Krise befinde und die Wegweisung deshalb nicht zumutbar sei (act. 13). Dem kann nicht gefolgt werden. Abgesehen davon, dass die Zumutbarkeit des Vollzugs der Wegweisung durch das SEM und das Bundesverwaltungsgericht im Rahmen des Asylverfahrens bereits geprüft worden ist (MI-act. 41 ff.), hat der Haftrichter diesbezüglich ohnehin nur eine eingeschränkte Kognition und die Haftgenehmigung ist nur dann zu verweigern, wenn sich der zu sichernde Wegweisungsentscheid als offensichtlich unzulässig erweist, was hier nicht der Fall ist (BGE 125 II 217 Erw. 2). Weitere Anzeichen, die an der Ausschaffungsmöglichkeit in rechtlicher oder tatsächlicher Hinsicht Zweifel aufkommen lassen würden, sind ebenfalls keine ersichtlich.</w:t>
      </w:r>
    </w:p>
    <w:p>
      <w:r>
        <w:t>- 7 -</w:t>
      </w:r>
    </w:p>
    <w:p>
      <w:r>
        <w:rPr>
          <w:b/>
        </w:rPr>
        <w:t>E. 3</w:t>
      </w:r>
    </w:p>
    <w:p>
      <w:r>
        <w:t>Der mit Urteil vom 7. August 2023 festgestellte Haftgrund besteht nach wie vor (vgl. WPR.2023.71, Erw. II/3.1; MI-act. 227 ff.).</w:t>
      </w:r>
    </w:p>
    <w:p>
      <w:r>
        <w:rPr>
          <w:b/>
        </w:rPr>
        <w:t>E. 4</w:t>
      </w:r>
    </w:p>
    <w:p>
      <w:r>
        <w:t>Bezüglich der Haftbedingungen liegen keine Beanstandungen vor (MI- act. 341).</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fünf Monaten in ausländerrechtlicher Haft im Sinne von Art. 75 – 78 AIG (Ausschaffungshaft 12.07.2023 – 03.11.2023). Die sechsmonatige Frist wird damit am 11. Januar 2024 enden und die Haft kann längstens bis zum 11. Januar 2025 verlängert werden.</w:t>
      </w:r>
    </w:p>
    <w:p>
      <w:r>
        <w:rPr>
          <w:b/>
        </w:rPr>
        <w:t>E. 6.3</w:t>
      </w:r>
    </w:p>
    <w:p>
      <w:r>
        <w:t>Das MIKA ordnete die Verlängerung der Ausschaffungshaft um weitere drei Monate, d.h. bis zum 03.02.2024, an. Mit der angeordneten Verlängerung der Ausschaffungshaft von drei Monaten wird die Dauer von sechs Monaten überschritten, womit die Voraussetzungen von Art. 79 Abs. 2 AIG erfüllt sein müssen. Der Gesuchsgegner hat sich wiederholt dahingehend geäussert, er sei nicht bereit nach Sri Lanka zurückzukehren und verweigerte bereits mehrfach den Rückflug nach Sri Lanka (vgl. vorne Erw. II/3). Er ist damit offensichtlich nicht bereit, mit den zuständigen Behörden zu kooperieren, womit die Voraussetzung von Art. 79 Abs. 2 lit. a AIG erfüllt ist.</w:t>
      </w:r>
    </w:p>
    <w:p>
      <w:r>
        <w:t>- 8 -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14. Juli 2023 bestätigte amtliche Rechtsvertreter bleibt im Amt und kann seine Kostennote im Rahmen des Verfahrens WPR.2023.57 einreichen.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 Die Anordnung</w:t>
      </w:r>
    </w:p>
    <w:p>
      <w:r>
        <w:t>- 9 -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