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WPR.2022.75 vom 21. Oktober 2022</w:t>
      </w:r>
    </w:p>
    <w:p>
      <w:r>
        <w:t>AG Verwaltungsgericht, 2022-10-21, DE</w:t>
      </w:r>
    </w:p>
    <w:p>
      <w:r>
        <w:rPr>
          <w:b/>
        </w:rPr>
        <w:t xml:space="preserve">Quelle: </w:t>
      </w:r>
      <w:r>
        <w:t>https://mcp.opencaselaw.ch/entscheid/ag_verwaltungsgericht_WPR.2022.75</w:t>
      </w:r>
    </w:p>
    <w:p>
      <w:r>
        <w:t>FR: AG_VERWALTUNGSGERICHT WPR.2022.75 du 21 octobre 2022</w:t>
      </w:r>
    </w:p>
    <w:p>
      <w:r>
        <w:t>IT: AG_VERWALTUNGSGERICHT WPR.2022.75 del 21 ottobre 2022</w:t>
      </w:r>
    </w:p>
    <w:p>
      <w:pPr>
        <w:pStyle w:val="Heading2"/>
      </w:pPr>
      <w:r>
        <w:t>Erwägungen</w:t>
      </w:r>
    </w:p>
    <w:p>
      <w:r>
        <w:rPr>
          <w:b/>
        </w:rPr>
        <w:t>E. 2</w:t>
      </w:r>
    </w:p>
    <w:p>
      <w:r>
        <w:t>Kammer WPR.2022.75 / ks / ks ZEMIS [***]; N [***] Urteil vom 21. Oktober 2022 Besetzung Verwaltungsrichterin Kiefer, Vorsitz Gerichtsschreiberin i.V. Schwab Gesuchsteller Amt für Migration und Integration Kanton Aargau, Sektion Asyl und Rückkehr, Bahnhofstrasse 88, 5001 Aarau vertreten durch Daniel Widmer, Bahnhofstrasse 88, 5001 Aarau Gesuchsgegner A._____, von Georgien, alias B._____, von Georgien, alias A._____, von Georgien z.Zt. im Ausschaffungszentrum, 5000 Aarau amtlich vertreten durch lic. iur. Donato Del Duca, Rechtsanwalt, Stadtturmstrasse 10, Postfach, 5401 Baden Gegenstand Ausschaffungshaft gestützt auf Art. 76 AIG / Haftüberprüfung</w:t>
      </w:r>
    </w:p>
    <w:p>
      <w:r>
        <w:t>- 2 - Die Einzelrichterin entnimmt den Akten: A. Der Gesuchsgegner ist georgischer Staatsangehöriger und reiste eigenen Angaben zufolge am 6. Dezember 2021 illegal in die Schweiz ein. Gleichentags stellte er ein Gesuch um Asylgewährung (Akten des Amts für Migration und Integration [MI-act.] 1 f.). Infolge wiederholter Ladendiebstähle verfügte das Amt für Migration des Kantons Aargau (MIKA) am 18. Mai 2022 eine Eingrenzung des Gesuchsgegners auf das Gebiet des Bezirks Zurzach (MI-act. 47 f). Am 24. Mai 2022 sowie am 29. Mai 2022 verstiess der Gesuchsgegner nachweislich gegen die Eingrenzung und wurde beide Male in Zürich aufgegriffen. Mit Entscheid vom 6. September 2022 lehnte das Staatssekretariat für Migration (SEM) das Asylgesuch des Gesuchsgegners vom 6. Dezember 2021 ab und wies ihn aus der Schweiz weg (MI-act. 37 ff.). Gegen den Wegweisungsentscheid des SEM erhob der Gesuchsgegner am 21. September 2022 Beschwerde beim Bundesverwaltungsgericht (MI- act. 93). Am 29. September 2022 fällte das Bundesverwaltungsgericht einen Nichteintretensentscheid wegen verspäteter Beschwerde- einreichung, womit der Wegweisungsentscheid des SEM vom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Nachdem der Wegweisungsentscheid des SEM vom 6. September 2022 inzwischen in Rechtskraft erwachsen ist (MI-act. 72 ff.), liegt nicht nur ein erstinstanzlicher, sondern ein bereits rechtskräftiger Wegweisungsentscheid gegen den Gesuchsgegner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t>- 5 - 3. 3.1. Das MIKA stützt seine Haftanordnung unter anderem auf Art. 76 Abs. 1 lit. b AIG, wonach ein Haftgrund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Bei einem straffällig gewordenen Ausländer ist eher als bei einem unbescholtenen davon auszugehen, er werde in Zukunft behördliche Anordnungen missachten. Der Gesuchsgegner wurde wegen mehrfacher Missachtung der gegen ihn verhängten Eingrenzung verurteilt und ist auch darüber hinaus wiederholt straffällig geworden. Durch dieses Verhalten ist davon auszugehen, dass er sich, auf freien Fuss entlassen, der Ausschaffung entziehen würde. Folglich ist der Haftgrund von Art. 76 Abs. 1 lit. b Ziff. 3 bzw. Ziff. 4 AIG erfüllt.</w:t>
      </w:r>
    </w:p>
    <w:p>
      <w:r>
        <w:t>- 6 - 3.2. Eine Person kann gemäss Art. 76 Abs. 1 lit. b Ziff. 1 i.V.m. Art. 75 Abs. 1 lit. b AIG zur Sicherstellung des Vollzugs des Wegweisungsentscheids in Haft genommen werden, wenn sie ein ihr nach Art. 74 AIG zugewiesenes Gebiet verlässt. Der Gesuchsgegner wurde mehrfach wegen Missachtung der gegen ihn gemäss Art. 74 AIG verhängten Eingrenzung verurteilt. Damit ist auch der Haftgrund von Art. 76 Abs. 1 lit. b Ziff. 1 i.V.m. 75 Abs. 1 lit. c AIG erfüllt. 3.3. Gemäss Art. 76 Abs. 1 lit. b Ziff. 1 AIG in Verbindung mit Art. 75 Abs. 1 lit. h AIG kann eine Person zur Sicherstellung des Wegweisungsvollzugs in Haft genommen werden, wenn sie wegen eines Verbrechens verurteilt worden ist. Unter Verbrechen im Sinne von Art. 75 Abs. 1 lit. h AIG sind Straftaten zu verstehen, die mit Freiheitsstrafe von mehr als drei Jahren bedroht sind (Art. 10 Abs. 2 StGB). Mit Strafbefehl vom 31. August 2022 verurteilte die Staatsanwaltschaft Rheinfelden-Laufenburg den Gesuchsgegner unter anderem wegen mehrfachen Diebstahls. Beim Straftatbestand des Diebstahls handelt es sich um Verbrechen im Sinne von Art. 75 Abs. 1 lit. h AIG, hält sie eine Strafandrohung von fünf Jahren bereit. Auch der der Haftgrund der (rechtskräftigen) Verurteilung wegen eines Verbrechens ist vorliegend erfüllt. 4. Bezüglich der Haftbedingungen liegen keine Beanstandungen vor, die geeignet wären, die Haft als unverhältnismässig zu bezeichnen (Protokoll S. 2, act. 30). 5. 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sowie vorliegend vom Gesundheitszustand beziehungsweise der medikamentösen Einstellung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t>- 7 -</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Der Gesuchsgegener missachtete mehrfach die gegen ihn verfügte Eingrenzung, zudem ist er eigenen Angaben zufolge stark betäubungsmittelabhängig, was ihm die Einhaltung von behördlichen Auflagen augenscheinlich erschwert. Die Haft erweist sich somit als geeignet und auch erforderlich, da entgegen den Ausführungen des Rechtvertreters davon auszugehen ist, dass mildere Mittel wie eine Meldepflicht den Wegweisungsvollzug nicht sicherzustellen vermögen.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w:t>
      </w:r>
    </w:p>
    <w:p>
      <w:r>
        <w:t>- 8 -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