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WPR.2022.69 vom 4. Oktober 2022</w:t>
      </w:r>
    </w:p>
    <w:p>
      <w:r>
        <w:t>AG Verwaltungsgericht, 2022-10-04, DE</w:t>
      </w:r>
    </w:p>
    <w:p>
      <w:r>
        <w:rPr>
          <w:b/>
        </w:rPr>
        <w:t xml:space="preserve">Quelle: </w:t>
      </w:r>
      <w:r>
        <w:t>https://mcp.opencaselaw.ch/entscheid/ag_verwaltungsgericht_WPR.2022.69</w:t>
      </w:r>
    </w:p>
    <w:p>
      <w:r>
        <w:t>FR: AG_VERWALTUNGSGERICHT WPR.2022.69 du 4 octobre 2022</w:t>
      </w:r>
    </w:p>
    <w:p>
      <w:r>
        <w:t>IT: AG_VERWALTUNGSGERICHT WPR.2022.69 del 4 ottobre 2022</w:t>
      </w:r>
    </w:p>
    <w:p>
      <w:pPr>
        <w:pStyle w:val="Heading2"/>
      </w:pPr>
      <w:r>
        <w:t>Erwägungen</w:t>
      </w:r>
    </w:p>
    <w:p>
      <w:r>
        <w:rPr>
          <w:b/>
        </w:rPr>
        <w:t>E. 2</w:t>
      </w:r>
    </w:p>
    <w:p>
      <w:r>
        <w:t>Im vorliegenden Fall wurde die bestehende Haft bis zum 9. Oktober 2022 bestätigt (Entscheid des Verwaltungsgerichts WPR.2022.60 vom 12. Sep- tember 2022; MI-act. 409). Am 27. September 2022 ordnete das MIKA die Haftverlängerung bis 9. Dezember 2022, 12.00 Uhr, an (act. 1 ff.). Anläss- lich des rechtlichen Gehörs verzichtete die Gesuchsgegner auf die Durch- führung einer mündlichen Verhandlung zur Überprüfung der angeordneten Haftverlängerung (act. 8). Die heutige Überprüfung erfolgt daher ohne Be- fragung der Gesuchsgegner, gestützt auf die Akten, und vor Ablauf der be- reits bewilligten Haft. II. 1. Hat eine Person ihre Pflicht zur Ausreise aus der Schweiz innerhalb der ihr angesetzten Frist nicht erfüllt und kann die rechtskräftige Weg- oder Aus- weisung aufgrund ihres persönlichen Verhaltens nicht vollzogen werden, so kann sie, um der Ausreisepflicht Nachachtung zu verschaffen, in Durch- setzungshaft genommen werden, sofern die Anordnung der Ausschaf- fungshaft nicht zulässig ist und eine andere mildere Massnahme nicht zum Ziel führt (Art. 78 Abs. 1 AIG). Zuständige kantonale Behörde im Sinne von Art. 78 Abs. 3 AIG ist gemäss § 13 Abs. 1 des Einführungsgesetzes zum Ausländerrecht vom 25. No- vember 2008 (EGAR; SAR 122.600) das MIKA. Im vorliegenden Fall wurde die Haftverlängerung durch das MIKA und damit durch die zuständige Be- hörde angeordnet (act. 1 ff.).</w:t>
      </w:r>
    </w:p>
    <w:p>
      <w:r>
        <w:rPr>
          <w:b/>
        </w:rPr>
        <w:t>E. 2.1</w:t>
      </w:r>
    </w:p>
    <w:p>
      <w:r>
        <w:t>Das MIKA begründet seine Haftverlängerung damit, dass die Gesuchsgegner nach wie vor keine Kooperationsbereitschaft hinsichtlich seiner Ausreise, insbesondere der Beschaffung von Reisepapieren, zeige. Mit der Verlängerung der Durchsetzungshaft solle er weiterhin angehalten werden, bei der Ausreise zu kooperieren. Der Haftzweck ist damit erstellt.</w:t>
      </w:r>
    </w:p>
    <w:p>
      <w:r>
        <w:t>- 7 -</w:t>
      </w:r>
    </w:p>
    <w:p>
      <w:r>
        <w:rPr>
          <w:b/>
        </w:rPr>
        <w:t>E. 2.2</w:t>
      </w:r>
    </w:p>
    <w:p>
      <w:r>
        <w:t>Zu prüfen ist weiter, ob ein rechtskräftiger Weg- oder Ausweisungsent- scheid vorliegt. Wie bereits mit Urteil betreffend Anordnung der Durchsetzungshaft vom 12. September 2022 festgestellt wurde, liegt mit Urteil des Bezirksgerichts Kulm vom 23. Februar 2021 ein rechtskräftiger Wegweisungsentscheid ge- gen den Gesuchsgegner vor (Entscheid des Verwaltungsgerichts WPR.2022.60 vom 12. September 2022, Erw. II/2.2.; MI-act. 405).</w:t>
      </w:r>
    </w:p>
    <w:p>
      <w:r>
        <w:rPr>
          <w:b/>
        </w:rPr>
        <w:t>E. 2.3</w:t>
      </w:r>
    </w:p>
    <w:p>
      <w:r>
        <w:t>Die Anordnung einer Durchsetzungshaft ist nur dann zulässig, wenn dem Betroffenen eine Ausreisefrist angesetzt wurde und er innerhalb dieser Frist nicht ausgereist ist. Gemäss der Anordnung des SEM hätte der Gesuchsgegner die Schweiz bis zum 25. April 2017 (ablehnender Asylentscheid; MI-act. 18 ff.) bzw. 19. Mai 2017 (Neuansetzung Ausreisefrist; MI-act. 38 f.) verlassen müs- sen. In der Folge lief die dem Gesuchsgegner angesetzte Frist am 19. Mai 2017 ab, ohne dass dieser aus der Schweiz ausgereist wäre.</w:t>
      </w:r>
    </w:p>
    <w:p>
      <w:r>
        <w:rPr>
          <w:b/>
        </w:rPr>
        <w:t>E. 2.4</w:t>
      </w:r>
    </w:p>
    <w:p>
      <w:r>
        <w:t>Weiter wird vorausgesetzt, dass die Weg- oder Ausweisung auf Grund des persönlichen Verhaltens des Betroffenen nicht vollzogen werden kann. Wie bereits im Urteil betreffend Anordnung der Durchsetzungshaft vom 12. September 2022 festgestellt wurde, war der Gesuchsgegner nicht be- reit, freiwillig in sein Heimatland zurückzukehren bzw. an der Beschaffung von Identitäts- oder Reisedokumenten mitzuwirken. Die Wegweisung bzw. Landesverweisung konnte mangels zu seiner Identifizierung notwendiger Identitätsdokumente oder weiterer Angaben zur Person, aufgrund des per- sönlichen Verhaltens des Gesuchsgegner nicht vollzogen werden. Daran hat sich bis zum jetzigen Zeitpunkt nichts geändert. So weigerte sich der Gesuchsgegner anlässlich der Gewährung des rechtlichen Gehörs am 27. September 2022 erneut, bei der Papierbeschaffung mitzuwirken (MI- act. 412). Der Gesuchsgegner äusserte wiederholt, keine Papiere zu haben und nicht bereit zu sein, seine Schwester zur Klärung seiner Identität und Beschaffung von Papieren anzurufen (MI-act. 412). Unter diesen Umstän- den ist offensichtlich, dass die Wegweisung bzw. die Landesverweisung aufgrund des persönlichen Verhaltens des Betroffenen nicht vollzogen wer- den kann.</w:t>
      </w:r>
    </w:p>
    <w:p>
      <w:r>
        <w:t>- 8 -</w:t>
      </w:r>
    </w:p>
    <w:p>
      <w:r>
        <w:rPr>
          <w:b/>
        </w:rPr>
        <w:t>E. 2.5</w:t>
      </w:r>
    </w:p>
    <w:p>
      <w:r>
        <w:t>Eine Durchsetzungshaft ist schliesslich nur dann zu bestätigen, wenn die Anordnung einer Ausschaffungshaft unzulässig ist und eine mildere Mass- nahme nicht zum Ziel führt. Die Anordnung einer Ausschaffungshaft würde voraussetzen, dass die Gesuchsgegner in absehbarer Zeit auch gegen seinen Willen ausgeschafft werden könnte (Art. 80 Abs. 6 lit. a AIG; BGE 130 II 56). Dies ist vorliegend nicht der Fall. Wie soeben dargelegt (siehe vorne Erw. 2.4), konnte der Ge- suchsgegner bislang nicht identifiziert und ihm konnten somit auch keine Ersatzreisedokumente ausgestellt werden. Eine Ausreise des Gesuchs- gegners ist somit momentan nicht möglich. Die Anordnung einer Ausschaf- fungshaft wäre im vorliegenden Fall daher unzulässig. Inwiefern der Gesuchsgegner durch eine andere mildere Massnahme dazu bewogen werden könnte, bei der Ausreise zu kooperieren, ist nicht ersicht- lich.</w:t>
      </w:r>
    </w:p>
    <w:p>
      <w:r>
        <w:rPr>
          <w:b/>
        </w:rPr>
        <w:t>E. 2.6</w:t>
      </w:r>
    </w:p>
    <w:p>
      <w:r>
        <w:t>Nach dem Gesagten sind die Voraussetzungen für die Verlängerung einer Durchsetzungshaft erfüllt.</w:t>
      </w:r>
    </w:p>
    <w:p>
      <w:r>
        <w:rPr>
          <w:b/>
        </w:rPr>
        <w:t>E. 3</w:t>
      </w:r>
    </w:p>
    <w:p>
      <w:r>
        <w:t>Bezüglich der Haftbedingungen liegen keine Beanstandungen vor (act. 8; MI-act. 413).</w:t>
      </w:r>
    </w:p>
    <w:p>
      <w:r>
        <w:rPr>
          <w:b/>
        </w:rPr>
        <w:t>E. 4</w:t>
      </w:r>
    </w:p>
    <w:p>
      <w:r>
        <w:t>Wenn der Gesuchsgegner in seiner Stellungnahme vom 28. September 2022 sinngemäss vorbringt, die Behörden hätten das Beschleunigungsge- bot verletzt, indem das SEM die malischen Behörden zum wiederholten Mal anfrage und eigentlich gar keine weiteren Schritte mehr unternehme, kann ihm nicht gefolgt werden. Offenbar übersieht der Gesuchsgegner, dass das SEM keine neue Befragung durch die malische Delegation angemeldet, sondern einen Identifikationsantrag an die malische Vertretung in der Schweiz gestellt hat. Im Übrigen ist festzuhalten, dass die Papierbeschaf- fung massgeblich vom Verhalten der Gesuchsgegner abhängig ist. Es steht ihm jederzeit frei zu kooperieren und bei der Beschaffung von Identitäts- oder Reisepapieren mitzuwirken. Das MIKA war bisher stets bemüht, Aus- schaffungen so rasch wie möglich zu vollziehen. Sollte das MIKA entgegen seiner bisherigen Gewohnheit das Beschleunigungsgebot verletzen, be- steht die Möglichkeit, ein Haftentlassungsgesuch zu stellen.</w:t>
      </w:r>
    </w:p>
    <w:p>
      <w:r>
        <w:rPr>
          <w:b/>
        </w:rPr>
        <w:t>E. 5.1</w:t>
      </w:r>
    </w:p>
    <w:p>
      <w:r>
        <w:t>Gemäss Art. 79 Abs. 1 AIG darf die ausländerrechtliche Inhaftierung im Sinne von Art. 75 - 78 AIG zusammen die maximale Haftdauer von sechs</w:t>
      </w:r>
    </w:p>
    <w:p>
      <w:r>
        <w:t>- 9 - Monaten nicht überschreiten. Eine darüber hinausgehende Verlängerung auf höchstens 18 Monate, bzw. für Minderjährige zwischen 15 und 18 Jah- ren auf höchstens zwölf Monate, ist nur zulässig, wenn entweder die be- 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die Gesuchsgegner mit Ablauf der bewil- ligten Haft bereits seit einem Monat in ausländerrechtlicher Haft im Sinne von Art. 75 - 78 AIG (Durchsetzungshaft 10. September 2022 – 9. Oktober 2022). Die sechsmonatige Frist wird damit am 9. März 2023 enden und die Haft kann längstens bis zum 9. März 2024 verlängert werden.</w:t>
      </w:r>
    </w:p>
    <w:p>
      <w:r>
        <w:rPr>
          <w:b/>
        </w:rPr>
        <w:t>E. 5.3</w:t>
      </w:r>
    </w:p>
    <w:p>
      <w:r>
        <w:t>Das MIKA ordnete mit Verfügung vom 27. September 2022 die Verlänge- rung der Durchsetzungshaft um weitere 2 Monate, d.h. bis zum 9. Dezem- ber 2022,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Gesuchsgeg- ners abhängig ist und es diesbezüglich zu Verzögerungen kommen kann, ist die angeordnete Haftverlängerung nicht zu beanstanden. Es steht dem Gesuchsgegner jederzeit frei, seine Kooperationsbereitschaft anzuzeigen und die Haft durch seine Ausreise zu beenden (Art. 78 Abs. 6 lit. b AIG).</w:t>
      </w:r>
    </w:p>
    <w:p>
      <w:r>
        <w:rPr>
          <w:b/>
        </w:rPr>
        <w:t>E. 6</w:t>
      </w:r>
    </w:p>
    <w:p>
      <w:r>
        <w:t>Abschliessend stellt sich die Frage, ob die Haftverlängerung deshalb nicht zu bestätigen sei, weil sie im konkreten Fall gegen das Prinzip der Verhält- nismässigkeit verstossen würde. Bezüglich der familiären Verhältnisse des Gesuchsgegners ergeben sich jedoch keine Anhaltspunkte, welche gegen eine Haftverlängerung sprechen würden. Die Gesuchsgegner macht auch nicht geltend, er sei nicht hafterstehungsfähig. Insgesamt sind keinerlei Gründe ersichtlich, welche die Verlängerung der Haft als unverhältnismäs- sig erscheinen liessen. Soweit der Gesuchsgegner vorbringt, er werde keinesfalls ausreisen, ist Folgendes festzuhalten: Auch wenn die Chance, dass der Gesuchsgegner sein Verhalten ändern wird, als minimal bezeichnet werden muss, wird sich zeigen müssen, ob er mit der Anordnung der Durchsetzungshaft effektiv</w:t>
      </w:r>
    </w:p>
    <w:p>
      <w:r>
        <w:t>- 10 - nicht zur Einsicht gebracht werden kann, bei der Papierbeschaffung zu ko- operieren. Eine Entlassung aus der Durchsetzungshaft vor Ablauf der ma- ximal zulässigen Haftdauer von 18 Monaten mit der Begründung, ein Be- troffener verweigere standhaft die für den Vollzug der Wegweisung notwen- dige Mitwirkung, steht nicht zur Diskussion. Dies umso weniger, als die An- ordnung einer Durchsetzungshaft ein unkooperatives Verhalten des Be- troffenen voraussetzt und der Gesetzgeber festgelegt hat, wie lange auf einen Betroffenen mittels Inhaftierung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Insgesamt sind keinerlei Gründe ersichtlich, welche die angeordnete Haft als unverhältnismässig erscheinen liessen.</w:t>
      </w:r>
    </w:p>
    <w:p>
      <w:r>
        <w:rPr>
          <w:b/>
        </w:rPr>
        <w:t>E. 7</w:t>
      </w:r>
    </w:p>
    <w:p>
      <w:r>
        <w:t>Schliesslich vermögen auch die übrigen Vorbringen des Gesuchsgegners die Rechtmässigkeit der angeordneten Durchsetzungshaft nicht infrage zu stellen. Der Gesuchsgegner lässt vorbringen, er sei "quasi" staatenlos und könne nicht gezwungen werden, Reisepapiere zu beschaffen, die man gar nicht beschaffen könne (act. 21). Dazu ist festzuhalten, dass die malische Delegation den Gesuchsgegner nur deshalb nicht anerkannt hat, weil sich dieser – im Gegensatz zu den Befragungen durch die senegalesische und die gambische Delegation – geweigert hatte, mit der malischen Delegation zu kooperieren (MI-act. 246). Es ist deshalb davon auszugehen, dass die Behauptung des Gesuchsgegners, keine Papiere zu besitzen, lediglich vor- geschoben ist und dazu dient, die Verlängerung der Durchsetzungshaft ab- zuwenden. III. 1. Gemäss § 28 Abs. 1 EGAR ist das Verfahren betreffend Haftüberprüfung unentgeltlich. Demgemäss werden keine Kosten erhoben. 2. Die mit Urteil vom WPR.2022.60 bestätigte amtliche Rechtsvertreterin bleibt im Amt und kann ihre Kostennote im Rahmen des Verfahrens WPR.2022.60 einreichen. IV. 1. Die Gesuchsgegner wird darauf hingewiesen, dass ein Haftentlassungsge- such unter Vorbehalt des Rechtsmissbrauchs jederzeit gestellt werden</w:t>
      </w:r>
    </w:p>
    <w:p>
      <w:r>
        <w:t>- 11 - kann (BGE 140 II 409, Erw. 2.2) und beim MIKA einzureichen ist (§ 15 Abs. 1 EGAR). 2. Soll die Haft gegebenenfalls erneut verlängert werden (Art. 78 Abs. 2 und 3 AIG), hat das MIKA den Gesuchsgegnern vorgängig das rechtliche Gehör - insbesondere betreffend seiner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 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