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WPR.2022.40 vom 17. Juni 2022</w:t>
      </w:r>
    </w:p>
    <w:p>
      <w:r>
        <w:t>AG Verwaltungsgericht, 2022-06-17, DE</w:t>
      </w:r>
    </w:p>
    <w:p>
      <w:r>
        <w:rPr>
          <w:b/>
        </w:rPr>
        <w:t xml:space="preserve">Quelle: </w:t>
      </w:r>
      <w:r>
        <w:t>https://mcp.opencaselaw.ch/entscheid/ag_verwaltungsgericht_WPR.2022.40</w:t>
      </w:r>
    </w:p>
    <w:p>
      <w:r>
        <w:t>FR: AG_VERWALTUNGSGERICHT WPR.2022.40 du 17 juin 2022</w:t>
      </w:r>
    </w:p>
    <w:p>
      <w:r>
        <w:t>IT: AG_VERWALTUNGSGERICHT WPR.2022.40 del 17 giugno 2022</w:t>
      </w:r>
    </w:p>
    <w:p>
      <w:pPr>
        <w:pStyle w:val="Heading2"/>
      </w:pPr>
      <w:r>
        <w:t>Erwägungen</w:t>
      </w:r>
    </w:p>
    <w:p>
      <w:r>
        <w:rPr>
          <w:b/>
        </w:rPr>
        <w:t>E. 2</w:t>
      </w:r>
    </w:p>
    <w:p>
      <w:r>
        <w:t>Die Haft begann am 16. Juni 2022, 14.25 Uhr. Sie wird in Anwendung von Art. 76 AIG für 3 Monate bis zum 15. September 2022,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MIKA hat den Gesuchsgegner mit Verfügung vom 16. Juni 2022 unter Anordnung der sofortigen Vollstreckbarkeit aus der Schweiz, dem Schengen-Raum sowie der Europäischen Union weggewiesen (MI- act. 32 ff.). Diese Verfügung wurde dem Gesuchsgegner gleichentags um 14.45 Uhr eröffnet (MI-act. 35), womit ein rechtsgenüglicher Weg- weisungsentscheid vorliegt.</w:t>
      </w:r>
    </w:p>
    <w:p>
      <w:r>
        <w:t>- 5 -</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Dies umso weniger, als der Gesuchsgegner bei der Beschaffung seiner Reisepapiere mitgewirkt hat und unter der Voraussetzung ihrer Gültigkeit innert weniger Tage ein Flug in sein Heimatland gebucht werden kann.</w:t>
      </w:r>
    </w:p>
    <w:p>
      <w:r>
        <w:rPr>
          <w:b/>
        </w:rPr>
        <w:t>E. 3</w:t>
      </w:r>
    </w:p>
    <w:p>
      <w:r>
        <w:t>Unter Kosten- und Entschädigungsfolgen.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w:t>
      </w:r>
    </w:p>
    <w:p>
      <w:r>
        <w:t>- 4 - Haftüberprüfungsfrist beginnt mit der ausländerrechtlich motivierten Anhaltung der betroffenen Person zu laufen (vgl. BGE 127 II 174, Erw. 2. b/aa). 2. Im vorliegenden Fall wurde der Gesuchsgegner am 16. Juni 2022, 14.25 Uhr, aus der strafprozessualen Haft entlassen und durch das MIKA in Ausschaffungshaft genommen. Die mündliche Verhandlung begann am 17. Juni 2022, 11.00 Uhr; das Urteil wurde um 11.40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w:t>
      </w:r>
    </w:p>
    <w:p>
      <w:r>
        <w:t>- 6 -</w:t>
      </w:r>
    </w:p>
    <w:p>
      <w:r>
        <w:rPr>
          <w:b/>
        </w:rPr>
        <w:t>E. 3.2</w:t>
      </w:r>
    </w:p>
    <w:p>
      <w:r>
        <w:t>Der Gesuchsgegner wies sich anlässlich der Kontrolle durch das Grenzwachkorps mit einem gefälschten italienischen Personalausweis aus und führte einen gefälschten italienischen Führerausweis mit sich (MI- act. 4, 7, 10, 12). Wer eine falsche Identität oder einen gefälschten Ausweis verwendet, bietet gemäss ständiger Praxis des Verwaltungsgerichts wie auch des Bundesgerichts keine Gewähr für eine selbstständige Ausreise (vgl. Entscheid des Verwaltungsgerichts WPR.2016.49 vom 21. März 2016, Erw. 3.2 sowie BGE 122 II 49, Erw. 2a; vgl. auch Urteil des Bundesgerichts 2C_101/2017 vom 1. März 2017, Erw. 2.3.4). Dementsprechend ist in diesen Fällen die Gefahr des Untertauchens regelmässig zu bejahen. Dies umso mehr, als sich der Gesuchsgegner anlässlich des rechtlichen Gehörs vom 16. Juni 2022 dahingehend geäussert hat, dass er nicht gewillt sei, nach Kosovo oder Serbien auszureisen, sondern nach Italien möchte (MI-act. 40 f.). Anlässlich der heutigen Verhandlung erklärte sich der Gesuchsgegner bereit, die Schweiz in Richtung Kosovo oder Serbien zu verlassen (Protokoll S. 3, act. 31). Angesichts seines bisherigen Verhaltens, insbesondere angesichts der erneuten illegalen Einreise unter Verwendung einer falschen Identität, erscheint die geäusserte Bereitschaft zur freiwilligen Ausreise indes als blosse Schutzbehauptung, um die drohende Ausschaffungshaft abzuwenden und ist als unglaubhaft zu qualifizieren. Auch das Vorbringen des Rechtsvertreters des Gesuchsgegners, letzterer habe aus Versehen die falschen Reisepapiere mitgenommen und sich nicht bewusst mit gefälschten Dokumenten ausgewiesen (act. 34), ist schlicht unglaubhaft und es ist nicht weiter darauf einzugehen.</w:t>
      </w:r>
    </w:p>
    <w:p>
      <w:r>
        <w:rPr>
          <w:b/>
        </w:rPr>
        <w:t>E. 4</w:t>
      </w:r>
    </w:p>
    <w:p>
      <w:r>
        <w:t>Bezüglich der Haftbedingungen liegen keine Beanstandungen vor, die geeignet wären, die Haft als unverhältnismässig zu bezeichnen. Die allergischen Hautreaktionen des Gesuchsgegners sind behandelbar und stehen einer Inhaftierung nicht entgegen.</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Gesuchsgegner seine Reisepapiere beschafft hat, kann das MIKA vorbehältlich der Gültigkeit der Reisepapiere bereits innert weniger Tage einen Flug nach Kosovo oder Serbien buchen (Protokoll S. 3, act. 31). Die Haftdauer ist somit nicht zu beanstanden. Im Übrigen ist festzuhalten, dass das MIKA bisher stets bemüht war, Ausschaffungen so rasch wie möglich</w:t>
      </w:r>
    </w:p>
    <w:p>
      <w:r>
        <w:t>- 7 -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Der Gesuchsgegner erklärte sich anlässlich der heutigen Verhandlung zwar bereit, sich bei Frau D. aufzuhalten und sich täglich bei einer zu bezeichneten Behörde zu melden (Protokoll S. 3, act. 31). Aufgrund seines bisherigen Verhaltens ist jedoch davon auszugehen, dass sich der Gesuchsgegner nach Haftentlassung wieder nach Italien begeben wird. Die Haft dient – entgegen der Auffassung des Rechtsvertreters des Gesuchsgegners (act. 35) – keinem pönalen Zweck, sondern der Sicherstellung der Ausschaffung des Gesuchsgegners.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Gemäss § 28 Abs. 1 EGAR ist das Verfahren betreffend Haftüberprüfung unentgeltlich. Demgemäss werden keine Kosten erhoben.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w:t>
      </w:r>
    </w:p>
    <w:p>
      <w:r>
        <w:t>- 8 - 3.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