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WPR.2022.4 vom 13. Januar 2022</w:t>
      </w:r>
    </w:p>
    <w:p>
      <w:r>
        <w:t>AG Verwaltungsgericht, 2022-01-13, DE</w:t>
      </w:r>
    </w:p>
    <w:p>
      <w:r>
        <w:rPr>
          <w:b/>
        </w:rPr>
        <w:t xml:space="preserve">Quelle: </w:t>
      </w:r>
      <w:r>
        <w:t>https://mcp.opencaselaw.ch/entscheid/ag_verwaltungsgericht_WPR.2022.4</w:t>
      </w:r>
    </w:p>
    <w:p>
      <w:r>
        <w:t>FR: AG_VERWALTUNGSGERICHT WPR.2022.4 du 13 janvier 2022</w:t>
      </w:r>
    </w:p>
    <w:p>
      <w:r>
        <w:t>IT: AG_VERWALTUNGSGERICHT WPR.2022.4 del 13 gennaio 2022</w:t>
      </w:r>
    </w:p>
    <w:p>
      <w:pPr>
        <w:pStyle w:val="Heading2"/>
      </w:pPr>
      <w:r>
        <w:t>Erwägungen</w:t>
      </w:r>
    </w:p>
    <w:p>
      <w:r>
        <w:rPr>
          <w:b/>
        </w:rPr>
        <w:t>E. 2</w:t>
      </w:r>
    </w:p>
    <w:p>
      <w:r>
        <w:t>Kammer WPR.2022.4 / iö ZEMIS [***]; N [***] Urteil vom 13. Januar 2022 Besetzung Verwaltungsrichter Busslinger, Vorsitz Gerichtsschreiberin i.V. Özcan Gesuchsteller Amt für Migration und Integration Kanton Aargau, Sektion Asyl, Bahnhofstrasse 88, 5001 Aarau vertreten durch Erika Schär, Bahnhofstrasse 88, 5001 Aarau Gesuchsgegner A._____, von Tunesien amtlich vertreten durch lic. iur. Dominic Frey, Rechtsanwalt, Bachstrasse 57, Postfach, 5001 Aarau Gegenstand Ausschaffungshaft gestützt auf Art. 76 AIG / Haftüberprüfung</w:t>
      </w:r>
    </w:p>
    <w:p>
      <w:r>
        <w:t>- 2 - Der Einzelrichter entnimmt den Akten: A. Der Gesuchsgegner reiste eigenen Angaben zufolge am 25. November 2013 mit seiner Partnerin illegal in die Schweiz ein und stellte gleichentags in Chiasso ein Asylgesuch (Akten des Amts für Migration und Integration [MI-act.] 8 f.). Aus der Beziehung gingen drei Kinder hervor (geb.</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vom 23. November 2021 verwies das Richteramt Olten-Gösgen den Gesuchsgegner gestützt auf Art. 66a StGB für acht Jahre des Landes (MI-act. 570 ff.). Das MIKA hat den Gesuchsgegner sodann mit Verfügung vom 12. Januar 2022 unter Anordnung der sofortigen Vollstreckbarkeit aus der Schweiz weggewiesen, welches dem Gesuchsgegner gleichentags eröffnet wurde (MI-act. 595 ff., 600). Nachdem die Rechtskraft nicht erforderlich ist, liegt sowohl eine rechtsgenügliche Landesverweisung als auch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als die tunesischen Behörden den Gesuchsgegner als tunesischen Staatsangehörigen identifiziert und bereits in der Vergangenheit ein Ersatzreisepapier ausgestellt haben (MI- act. 294 ff.). Insbesondere bestehen gemäss Angaben des MIKA trotz der Covid-19-Pandemie regelmässige Flugverbindungen nach Tunesien, womit dem Wegweisungsvollzug auf dem Luftweg zum heutigen Zeitpunkt keine Hindernisse entgegenstehen (act. 4). 3. 3.1. Das MIKA stützt seine Haftanordnung unter anderem auf Art. 76 Abs. 1 lit. b Ziff. 3 AIG, wonach ein Haftgrund dann vorliegt, wenn konkrete</w:t>
      </w:r>
    </w:p>
    <w:p>
      <w:r>
        <w:t>- 7 -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 STANTIN HRUSCHKA/FANNY DE WECK [Hrsg.], Kommentar Migrationsrecht,</w:t>
      </w:r>
    </w:p>
    <w:p>
      <w:r>
        <w:rPr>
          <w:b/>
        </w:rPr>
        <w:t>E. 5</w:t>
      </w:r>
    </w:p>
    <w:p>
      <w:r>
        <w:t>Wenn der Rechtsvertreter des Gesuchsgegners sinngemäss vorbringt, die Behörden hätten das Beschleunigungsgebot verletzt, indem sie die Zeit seit dem Eingang des Vollzugsbefehls vom 30. November 2021 (MI-act. 578 f.) nicht genutzt hätten, um für den Gesuchsgegner ein Ersatzreisepapier zu beschaffen bzw. einen Flug zu buchen, kann ihm nicht gefolgt werden. Das Beschleunigungsgebot gilt gemäss bundesgerichtlicher Rechtsprechung erst dann als verletzt, wenn von Behördenseite her während mehr als zwei Monaten keinerlei Vorkehren im Hinblick auf die Ausschaffung getroffen wurden und diese Verzögerung nicht in erster Linie im Verhalten ausländischer Behörden oder des Betroffenen begründet liegt (BGE 139 I 206, Erw. 2.1 m.w.H.). Nachdem seit dem Vollzugsbefehl vom 30. November 2021 keine zwei Monate vergangen sind, ist das Beschleunigungsgebot nicht verletzt.</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w:t>
      </w:r>
    </w:p>
    <w:p>
      <w:r>
        <w:t>- 9 - Eine mildere Massnahme zur Sicherstellung des Vollzugs der Wegweisung ist – entgegen der Auffassung des Rechtsvertreters des Gesuchsgegners – nicht ersichtlich. Dies umso weniger, als sich der Gesuchsgegner derart klar gegen eine Rückreise nach Tunesien ausspricht, den Antritt eines Rückfluges bereits einmal verweigert (vgl. MI-act. 428 ff.) und in der Vergangenheit gegen Rayonauflagen verstossen hat (vgl. MI-act. 620 ff.). Unter diesen Umständen wäre eine Eingrenzung in Kombination mit einer Meldepflicht keinesfalls zielführend. Bezüglich der familiären Verhältnisse ergeben sich keine Anhaltspunkte, welche gegen eine Haftanordnung sprechen würden. Entgegen der Auffassung des Rechtsvertreters des Gesuchsgegners ist das Recht auf das Familienleben nach Art. 8 der Konvention zum Schutze der Menschenrechte und Grundfreiheiten vom 4. November 1950 (EMRK; SR 0.101) nicht verletzt, zumal der Eingriff durch ein überwiegendes öffentliches Interesse gerechtfertigt ist. Ausserdem ist anzufügen, dass es dem Gesuchsgegner offensteht, - gleich wie aus dem Strafvollzug - auch vom Ausschaffungszentrum aus den Kontakt zu seinen Kindern und zu seiner Partnerin zu pflegen. Hinzu kommt, dass die Kinder und die Partnerin des Gesuchsgegners ebenfalls ausreisepflichtig sind (Protokoll S. 3, act. 40) und der Gesuchsgegner eine gemeinsame Ausreise nach Tunesien erleichtern kann, indem er bei der Beschaffung von Ersatzreisepapieren für die Kinder mitwirkt. Wenn der Rechtsvertreter des Gesuchsgegners sinngemäss vorbringt, die Beschaffung der notwendigen Beweise bezüglich der Berufung im Strafverfahren sei vom Ausschaffungszentrum nicht möglich, kann ihm nicht gefolgt werden, da die für das Strafverfahren notwendigen Beweise auch durch seinen Rechtsvertreter im Strafverfahren beschafft werden könnten.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w:t>
      </w:r>
    </w:p>
    <w:p>
      <w:r>
        <w:t>- 10 -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(Aargauische Gerichts- und Verwaltungsentscheide [AGVE] 2009, S. 359, Erw. 4.4.3).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