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WPR.2022.36 vom 8. August 2022</w:t>
      </w:r>
    </w:p>
    <w:p>
      <w:r>
        <w:t>AG Verwaltungsgericht, 2022-08-08, DE</w:t>
      </w:r>
    </w:p>
    <w:p>
      <w:r>
        <w:rPr>
          <w:b/>
        </w:rPr>
        <w:t xml:space="preserve">Quelle: </w:t>
      </w:r>
      <w:r>
        <w:t>https://mcp.opencaselaw.ch/entscheid/ag_verwaltungsgericht_WPR.2022.36</w:t>
      </w:r>
    </w:p>
    <w:p>
      <w:r>
        <w:t>FR: AG_VERWALTUNGSGERICHT WPR.2022.36 du 8 août 2022</w:t>
      </w:r>
    </w:p>
    <w:p>
      <w:r>
        <w:t>IT: AG_VERWALTUNGSGERICHT WPR.2022.36 del 8 agosto 2022</w:t>
      </w:r>
    </w:p>
    <w:p>
      <w:pPr>
        <w:pStyle w:val="Heading2"/>
      </w:pPr>
      <w:r>
        <w:t>Erwägungen</w:t>
      </w:r>
    </w:p>
    <w:p>
      <w:r>
        <w:rPr>
          <w:b/>
        </w:rPr>
        <w:t>E. 2</w:t>
      </w:r>
    </w:p>
    <w:p>
      <w:r>
        <w:t>In Beschwerdeverfahren betreffend Gebietsbeschränkungen können vor Verwaltungsgericht einzig die unrichtige oder unvollständige Feststellung des Sachverhaltes sowie Rechtsverletzungen gerügt werden (§ 55 VRPG). II. 1. Gebietsbeschränkungen (Ein- und Ausgrenzungen) können gemäss Art. 74 Abs. 2 AIG von der Behörde des Kantons angeordnet werden, der für den Vollzug der Weg- oder Ausweisung zuständig ist. Das Verbot, ein bestimmtes Gebiet zu betreten (Ausgrenzung), kann auch von der Behörde des Kantons erlassen werden, in dem dieses Gebiet liegt. Im vorliegenden Fall verfügte das MIKA eine Gebietsbeschränkung. Der Beschwerdeführer wurde im Asylverfahren dem Kanton Aargau zugewie- sen, womit dieser auch für den Vollzug der Weg- oder Ausweisung zustän- dig ist. Innerkantonal zuständige Behörde im Sinne von Art. 74 AIG ist ge- mäss § 17 Abs. 1 EGAR das MIKA. Die Gebietsbeschränkung wurde damit durch die zuständige Behörde erlassen.</w:t>
      </w:r>
    </w:p>
    <w:p>
      <w:r>
        <w:rPr>
          <w:b/>
        </w:rPr>
        <w:t>E. 2.1</w:t>
      </w:r>
    </w:p>
    <w:p>
      <w:r>
        <w:t>Gemäss Art. 74 Abs. 1 lit. b AIG kann die zuständige kantonale Behörde einer Person die Auflage machen, ein ihr zugewiesenes Gebiet nicht zu verlassen oder ein bestimmtes Gebiet nicht zu betreten, wenn gegen die Person ein rechtskräftiger Weg- oder Ausweisungsentscheid vorliegt und konkrete Anzeichen befürchten lassen, dass die betroffene Person nicht innerhalb der Ausreisefrist ausreisen wird, oder sie die ihr angesetzte Aus- reisefrist nicht eingehalten hat.</w:t>
      </w:r>
    </w:p>
    <w:p>
      <w:r>
        <w:rPr>
          <w:b/>
        </w:rPr>
        <w:t>E. 2.2</w:t>
      </w:r>
    </w:p>
    <w:p>
      <w:r>
        <w:t>Gegen den Beschwerdeführer liegt mit Entscheid des SEM vom 28. No- vember 2017 ein rechtskräftiger Wegweisungsentscheid vor (MI-act. 20 ff., 34 ff.). Diesbezüglich ist die Voraussetzung von Art. 74 Abs. 1 lit. b AIG so- mit erfüllt. Daran ändert auch der durch das BVGer verfügte Vollzugsstopp nichts.</w:t>
      </w:r>
    </w:p>
    <w:p>
      <w:r>
        <w:t>- 5 -</w:t>
      </w:r>
    </w:p>
    <w:p>
      <w:r>
        <w:rPr>
          <w:b/>
        </w:rPr>
        <w:t>E. 2.3</w:t>
      </w:r>
    </w:p>
    <w:p>
      <w:r>
        <w:t>Der Beschwerdeführer weigerte sich bislang mehrfach die Schweiz zu ver- lassen und in den Iran zurückzukehren. Damit steht fest, dass auch die zweite Voraussetzung von Art. 74 Abs. 1 lit. b AIG erfüllt ist.</w:t>
      </w:r>
    </w:p>
    <w:p>
      <w:r>
        <w:rPr>
          <w:b/>
        </w:rPr>
        <w:t>E. 3.1</w:t>
      </w:r>
    </w:p>
    <w:p>
      <w:r>
        <w:t>Wie jede Verfügung muss auch die Anordnung einer Rayonauflage verhält- nismässig sein. Nachdem Art. 74 Abs. 1 AIG als "Kann-Bestimmung" nor- miert wurde, besteht seitens der anordnenden Behörde ein Ermessens- spielraum sowohl im Hinblick auf die Frage, ob eine Rayonauflage über- haupt verfügt und falls ja, auf welches Gebiet eine betroffene Person ein- gegrenzt bzw. aus welchem Gebiet sie ausgegrenzt werden soll. Das der Vorinstanz zustehende Ermessen ist aufgrund der eingeschränkten Kogni- tion (siehe vorne Erw. I/2.; § 55 VRPG) durch das Verwaltungsgericht nicht überprüfbar. Die Vorinstanz hat ihr Ermessen jedoch nicht nach Belieben, sondern pflichtgemäss wahrzunehmen; sie ist insbesondere gehalten, dieses unter Beachtung des Willkürverbots und des Grundsatzes der Ver- hältnismässigkeit auszuüben, ansonsten eine Rechtsverletzung vorläge. Im Folgenden ist zu klären, ob die Vorinstanz ihr Ermessen korrekt ausge- 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8. Aufl., Zürich 2020, N. 514 ff.).</w:t>
      </w:r>
    </w:p>
    <w:p>
      <w:r>
        <w:rPr>
          <w:b/>
        </w:rPr>
        <w:t>E. 3.2</w:t>
      </w:r>
    </w:p>
    <w:p>
      <w:r>
        <w:t>Im vorliegenden Fall hat der Beschwerdeführer die ihm angesetzte Ausrei- sefrist verstreichen lassen und weigert sich beharrlich, auszureisen. Dies obschon es ihm gemäss Urteil des Bundesverwaltungsgerichts vom 4. De- zember 2018 zumutbar und möglich ist, in den Iran zurückzukehren und sich an der grundsätzlichen Zumutbarkeit einer Rückkehr in den Iran auch nichts geändert hat (MI-act. 53, insbesondere Erw. 8.7).</w:t>
      </w:r>
    </w:p>
    <w:p>
      <w:r>
        <w:t>- 6 - Die angeordnete Eingrenzung ist deshalb geeignet, den angestrebten Zweck, d.h. im Sinne einer im Vergleich zur Inhaftierung milderen Mass- nahme Druck auf den Beschwerdeführer auszuüben, damit dieser die Schweiz selbständig verlässt, zu erreichen (vgl. BGE 144 II 16, Erw. 2.2).</w:t>
      </w:r>
    </w:p>
    <w:p>
      <w:r>
        <w:rPr>
          <w:b/>
        </w:rPr>
        <w:t>E. 3.3</w:t>
      </w:r>
    </w:p>
    <w:p>
      <w:r>
        <w:t>Es ist auch nicht ersichtlich, inwiefern eine mildere Massnahme genügen würde, um den angestrebten Zweck zu erreichen. Insbesondere in Anbe- tracht der Tatsache, dass die Eingrenzung auf ein bestimmtes Gebiet bereits eine mildere Massnahme zu einer allfälligen Anordnung einer Durchsetzungshaft gemäss Art. 78 AIG darstellt.</w:t>
      </w:r>
    </w:p>
    <w:p>
      <w:r>
        <w:rPr>
          <w:b/>
        </w:rPr>
        <w:t>E. 3.4.1</w:t>
      </w:r>
    </w:p>
    <w:p>
      <w:r>
        <w:t>Zur Frage, ob ein überwiegendes öffentliches Interesse die Gebiets- beschränkung rechtfertigt, ist Folgendes festzuhalten: Bezüglich des öffentlichen Interesses hat der Gesetzgeber mit der Einfüh- rung von Art. 74 Abs. 1 lit. b AIG bereits eine grundsätzliche Wertung vor- genommen, indem er die Anordnung einer Rayonauflage lediglich an die Voraussetzung knüpft, dass ein rechtskräftiger Weg- oder Ausweisungs- entscheid vorliegen muss und die betroffene Person die ihr angesetzte Ausreisefrist nicht eingehalten hat. Sind diese beiden Voraussetzungen erfüllt, ist deshalb grundsätzlich von einem gewichtigen öffentlichen In- teresse an der Anordnung einer Rayonauflage auszugehen. Diese wäre nur dann unverhältnismässig, wenn sie zu gravierenden, nicht hinzu- nehmenden persönlichen Einschränkungen des Betroffenen führen würde, wobei bei einer Eingrenzung insbesondere der Grösse des zugewiesenen Rayons Beachtung zu schenken ist. Einschränkungen, die zwangsläufig mit einer Rayonauflage verbunden sind und alle von einer Rayonauflage betroffenen Personen treffen, erhöhen das private Interesse eines Be- troffenen in der Regel jedoch nicht, da die Erhöhung des Drucks auf den Betroffenen gewollt und zwangsläufig mit Einschränkungen verbunden ist. Nicht weiter zu beachten sind unter anderem die generelle Einschränkung der Bewegungsfreiheit und die Einschränkung der Einkaufsmöglichkeiten, sofern es sich nicht um lebensnotwendige Güter handelt. Massgebend ist aber immer der konkrete Einzelfall unter Beachtung des Umstandes, dass die betroffene Person die Schweiz bereits hätte verlassen müssen (vgl. Aargauische Gerichts- und Verwaltungsentscheide [AGVE] 2007, S. 324, Erw. II/4.3; bestätigt mit Entscheid des Verwaltungsgerichts WPR.2022.26 vom 7. Juni 2022, Erw. II./3.4.1).</w:t>
      </w:r>
    </w:p>
    <w:p>
      <w:r>
        <w:rPr>
          <w:b/>
        </w:rPr>
        <w:t>E. 3.4.2</w:t>
      </w:r>
    </w:p>
    <w:p>
      <w:r>
        <w:t>Im vorliegenden Fall ist – entgegen der Auffassung des Rechtsvertreters des Beschwerdeführers und trotz des Umstandes, dass der Beschwerde- führer bislang nicht gravierend straffällig geworden ist – von einem sehr</w:t>
      </w:r>
    </w:p>
    <w:p>
      <w:r>
        <w:t>- 7 - grossen öffentlichen Interesse an der Eingrenzung auszugehen, da die Wegweisung einzig durch Mitwirkung des Beschwerdeführers vollzogen werden kann und die Eingrenzung den Druck auf den Beschwerdeführer erhöhen soll, den Wegweisungsvollzug nicht länger zu verhindern.</w:t>
      </w:r>
    </w:p>
    <w:p>
      <w:r>
        <w:rPr>
          <w:b/>
        </w:rPr>
        <w:t>E. 3.4.3</w:t>
      </w:r>
    </w:p>
    <w:p>
      <w:r>
        <w:t>Das private Interesse des Beschwerdeführers, sich dauerhaft ausserhalb des Kantons Aargau aufhalten zu dürfen, wird durch den Beschwerdeführer nicht weiter dargelegt. Ein solches geht auch aus den Akten nicht hervor. Das private Interesse an der Aufhebung der Eingrenzung beschränkt sich damit auf die Wiedererlangung der vollständigen Bewegungsfreiheit und ist unter den gegebenen Umständen nicht als erheblich einzustufen.</w:t>
      </w:r>
    </w:p>
    <w:p>
      <w:r>
        <w:rPr>
          <w:b/>
        </w:rPr>
        <w:t>E. 3.4.4</w:t>
      </w:r>
    </w:p>
    <w:p>
      <w:r>
        <w:t>Nach dem Gesagten überwiegt das öffentliche Interesse an der Eingrenzung das private Interesse des Beschwerdeführers an einer unein- geschränkten Bewegungsfreiheit klar.</w:t>
      </w:r>
    </w:p>
    <w:p>
      <w:r>
        <w:rPr>
          <w:b/>
        </w:rPr>
        <w:t>E. 3.5</w:t>
      </w:r>
    </w:p>
    <w:p>
      <w:r>
        <w:t>Die angeordnete Massnahme erweist sich damit als verhältnismässig.</w:t>
      </w:r>
    </w:p>
    <w:p>
      <w:r>
        <w:rPr>
          <w:b/>
        </w:rPr>
        <w:t>E. 4</w:t>
      </w:r>
    </w:p>
    <w:p>
      <w:r>
        <w:t>Zusammenfassend ist festzuhalten, dass die durch das MIKA verfügte Eingrenzung entgegen der Ansicht des Beschwerdeführers nicht zu bean- standen und die Beschwerde daher abzuweisen ist. Anzumerken bleibt, dass nicht ersichtlich ist, inwiefern die Vorinstanz den rechtserheblichen Sachverhalt fehlerhaft oder unvollständig erhoben haben sollte. Eine Rückweisung zur weiteren Sachverhaltsabklärung erüb- rigt sich damit. III. Bei diesem Verfahrensausgang hat der Beschwerdeführer die Kosten des Verfahrens vor Verwaltungsgericht zu tragen (§ 31 Abs. 2 VRPG). Ein Par- teikostenersatz fällt ausser Betracht (§ 32 Abs. 2 VRPG).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