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WPR.2022.33 vom 11. Mai 2022</w:t>
      </w:r>
    </w:p>
    <w:p>
      <w:r>
        <w:t>AG Verwaltungsgericht, 2022-05-11, DE</w:t>
      </w:r>
    </w:p>
    <w:p>
      <w:r>
        <w:rPr>
          <w:b/>
        </w:rPr>
        <w:t xml:space="preserve">Quelle: </w:t>
      </w:r>
      <w:r>
        <w:t>https://mcp.opencaselaw.ch/entscheid/ag_verwaltungsgericht_WPR.2022.33</w:t>
      </w:r>
    </w:p>
    <w:p>
      <w:r>
        <w:t>FR: AG_VERWALTUNGSGERICHT WPR.2022.33 du 11 mai 2022</w:t>
      </w:r>
    </w:p>
    <w:p>
      <w:r>
        <w:t>IT: AG_VERWALTUNGSGERICHT WPR.2022.33 del 11 maggio 2022</w:t>
      </w:r>
    </w:p>
    <w:p>
      <w:pPr>
        <w:pStyle w:val="Heading2"/>
      </w:pPr>
      <w:r>
        <w:t>Erwägungen</w:t>
      </w:r>
    </w:p>
    <w:p>
      <w:r>
        <w:rPr>
          <w:b/>
        </w:rPr>
        <w:t>E. 2</w:t>
      </w:r>
    </w:p>
    <w:p>
      <w:r>
        <w:t>Die Wegweisung und Fernhaltung gilt räumlich für folgenden Bereich: Öffentlicher Raum gemäss ausgehändigtem Begleitblatt Raum Umgebung Y. "Wegweisung öffentlicher Raum bei gesetzeswidriger Areal-/Grundstück- besetzung"</w:t>
      </w:r>
    </w:p>
    <w:p>
      <w:r>
        <w:rPr>
          <w:b/>
        </w:rPr>
        <w:t>E. 2.1</w:t>
      </w:r>
    </w:p>
    <w:p>
      <w:r>
        <w:t>Die Beschwerdeführerin beantragt, die gegen sie erlassene Verfügung vom 3. April 2022 betreffend Wegweisung und Fernhaltung sei für nichtig zu er- klären.</w:t>
      </w:r>
    </w:p>
    <w:p>
      <w:r>
        <w:rPr>
          <w:b/>
        </w:rPr>
        <w:t>E. 2.2</w:t>
      </w:r>
    </w:p>
    <w:p>
      <w:r>
        <w:t>Diesbezüglich und auch soweit die nicht anwaltlich vertretene Beschwer- deführerin den Begriff der Nichtigkeit nicht im juristischen Sinne verstanden haben sollte und die Aufhebung der Verfügung beantragen wollte, ist vorab zu klären, ob im heutigen Zeitpunkt über die Streitsache noch materiell zu entscheiden ist, da die Massnahme lediglich bis zum 25. April 2022, 15.00 Uhr, angeordnet wurde.</w:t>
      </w:r>
    </w:p>
    <w:p>
      <w:r>
        <w:rPr>
          <w:b/>
        </w:rPr>
        <w:t>E. 2.3</w:t>
      </w:r>
    </w:p>
    <w:p>
      <w:r>
        <w:t>Nach § 42 Abs. 1 lit a des Gesetzes über die Verwaltungsrechtspflege vom 4. Dezember 2007 (Verwaltungsrechtspflegegesetz, VRPG; SAR 271.200) ist zur Beschwerde befugt, wer ein schutzwürdiges eigenes Interesse an der Aufhebung oder Änderung des Entscheids hat.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w:t>
      </w:r>
    </w:p>
    <w:p>
      <w:r>
        <w:t>- 4 -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aktuellen praktischen Interesses an der Aufhebung oder Änderung des an- gefochtenen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mit der Beschwerde aufgeworfenen grundsätzlichen Fragen jeweils unter gleichen oder ähnlichen Umständen wieder stellen könnten, ohne dass im Einzelfall rechtzeitig eine höchstrichterliche Prüfung stattfin- den könnte (AGVE 2013, S. 279, Erw. 1.2.1). Fehlt es an einem schutzwürdigen eigenen Interesse im Zeitpunkt der Ein- reichung der Beschwerde, ist auf die Beschwerde nicht einzutreten. Fällt das schutzwürdige eigene Interesse nach Einreichung der Beschwerde dahin, ist das Verfahren als gegenstandslos von der Kontrolle abzuschrei- ben (MERKER, a.a.O., N. 141 zu § 38). Eine Beschwerde gilt dann als ein- gereicht, wenn sie fristwahrend übermittelt wurde (Postaufgabe, persön- 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präsentierte.</w:t>
      </w:r>
    </w:p>
    <w:p>
      <w:r>
        <w:rPr>
          <w:b/>
        </w:rPr>
        <w:t>E. 2.4</w:t>
      </w:r>
    </w:p>
    <w:p>
      <w:r>
        <w:t>Die gegen die Beschwerdeführerin erlassene Wegweisungs- und Fernhal- teverfügung dauerte vom 3. April 2022 bis zum 25. April 2022. Bereits im Zeitpunkt der Beschwerdeeinreichung bei der Kantonspolizei entfaltete die angefochtene Verfügung keine Wirkung mehr. Damit steht fest, dass auf die Beschwerde mangels schutzwürdigem eigenen Interesse nicht einzu- treten ist. Es sind auch keine besonderen Umstände ersichtlich oder werden geltend gemacht, aufgrund derer vom Erfordernis des aktuellen Interesses abzu- sehen wäre. Dies umso weniger, als in vergleichbaren Fällen bei zeitnaher Beschwerdeerhebung ohne Weiteres während der Dauer der Wegweisung ein richterlicher Entscheid erwirkt werden kann.</w:t>
      </w:r>
    </w:p>
    <w:p>
      <w:r>
        <w:t>- 5 -</w:t>
      </w:r>
    </w:p>
    <w:p>
      <w:r>
        <w:rPr>
          <w:b/>
        </w:rPr>
        <w:t>E. 2.5</w:t>
      </w:r>
    </w:p>
    <w:p>
      <w:r>
        <w:t>Mit Blick auf die beantragte Nichtigerklärung ist das Folgende festzuhalten: Nichtigkeit bedeutet absolute Unwirksamkeit von Verfügungen. Eine nich- tige Verfügung entfaltet keinerlei Rechtswirkungen. Sie ist von Erlass an (ex tunc) und ohne amtliche Aufhebung rechtlich unverbindlich. Die Nich- tigkeit ist von Amtes wegen zu beachten und kann von jedermann geltend gemacht werden (vgl. BGE 139 II 260; 133 II 367; 132 II 346; 127 II 48). Eine Verfügung ist nichtig, wenn der ihr anhaftende Mangel besonders schwer und offensichtlich oder zumindest leicht erkennbar ist und zudem die Rechtssicherheit dadurch nicht ernsthaft gefährdet wird. Als Nichtig- keitsgrund fallen hauptsächlich funktionelle und sachliche Unzuständigkeit der Behörde sowie besonders schwerwiegende Verfahrensfehler, die ohne weiteres erkennbar sind, in Betracht (BGE 139 II 260; 132 II 27; 98 Ia 571; vgl. auch ULRICH HÄFELIN/GEORG MÜLLER/FELIX UHLMANN, Allgemeines Verwaltungsrecht, 8. Aufl. 2020, Rz. 1096 ff.). Abgesehen davon, dass auf den Antrag auf Nichtigerklärung mangels eines aktuellen Rechtsschutzinteresses der Beschwerdeführerin ohnehin nicht einzutreten ist, sind entgegen ihrer Auffassung hinsichtlich der angefochte- nen Verfügung keine Nichtigkeitsgründe ersichtlich. Der Antrag auf Nichtig- erklärung wäre bei Eintreten abzuweisen gewesen, da die verfügende Kan- tonspolizei sowohl funktionell als auch sachlich zuständig ist, Wegwei- sungs- und Fernhalteverfügungen gestützt auf § 34 PolG zu erlassen und keine und schon gar keine schwerwiegenden Verfahrensfehler zu erkennen sind. Soweit die Beschwerdeführerin vorbringt, es lägen keine Beweise hinsicht- lich des vorgeworfenen Verhaltens vor, wären dies Rügen, die keine Nich- tigkeit zur Folge haben können, sondern allenfalls im Rahmen der mate- riellen Beurteilung der Verfügung zu klären wären, was ebenfalls ein Ein- treten auf die Beschwerde voraussetzen würde. III. Im Beschwerdeverfahren werden die Verfahrenskosten nach Massgabe des Unterliegens und Obsiegens auf die Parteien verlegt (§ 31 Abs. 2 VRPG). Nachdem die Beschwerdeführerin vollumfänglich unterliegt, gehen die Kosten des verwaltungsgerichtlichen Verfahrens zu ihren Lasten. Ein Parteikostenersatz fällt ausser Betracht, zumal ein solcher ohnehin nicht beantragt wurde (§ 32 Abs. 2 VRPG). Der Einzelrichter erkennt:</w:t>
      </w:r>
    </w:p>
    <w:p>
      <w:r>
        <w:rPr>
          <w:b/>
        </w:rPr>
        <w:t>E. 3</w:t>
      </w:r>
    </w:p>
    <w:p>
      <w:r>
        <w:t>Die Dauer der Wegweisung und Fernhaltung gilt vom (Datum, Zeit) So. 3.4.22, 21:28 bis Montag, 25.04.2022, 15:00 Uhr</w:t>
      </w:r>
    </w:p>
    <w:p>
      <w:r>
        <w:rPr>
          <w:b/>
        </w:rPr>
        <w:t>E. 4</w:t>
      </w:r>
    </w:p>
    <w:p>
      <w:r>
        <w:t>Wird die Wegweisung und Fernhaltung nicht eingehalten, kann gemäss § 31 Abs. 1 lit. d PolG Polizeigewahrsam angeordnet werden und es er- folgt eine Anzeige gestützt auf Art. 292 des Schweizerischen Strafgesetz- buchs. Diese Bestimmung lautet: "Wer der von einer zuständigen Be- hörde oder einem zuständigen Beamten unter Hinweis auf die Straf- drohung dieses Artikels an ihn erlassenen Verfügung nicht Folge leistet, wird mit Busse bestraft".</w:t>
      </w:r>
    </w:p>
    <w:p>
      <w:r>
        <w:rPr>
          <w:b/>
        </w:rPr>
        <w:t>E. 5</w:t>
      </w:r>
    </w:p>
    <w:p>
      <w:r>
        <w:t>Mai 2022 vorab per Fax und anschliessend per Post zu.</w:t>
      </w:r>
    </w:p>
    <w:p>
      <w:r>
        <w:t>- 3 - Der Einzelrichter zieht in Erwägung: I. 1. Gemäss § 34 Abs. 1 lit. a des Gesetzes über die Gewährleistung der öffentlichen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