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WPR.2022.17 vom 14. März 2022</w:t>
      </w:r>
    </w:p>
    <w:p>
      <w:r>
        <w:t>AG Verwaltungsgericht, 2022-03-14, DE</w:t>
      </w:r>
    </w:p>
    <w:p>
      <w:r>
        <w:rPr>
          <w:b/>
        </w:rPr>
        <w:t xml:space="preserve">Quelle: </w:t>
      </w:r>
      <w:r>
        <w:t>https://mcp.opencaselaw.ch/entscheid/ag_verwaltungsgericht_WPR.2022.17</w:t>
      </w:r>
    </w:p>
    <w:p>
      <w:r>
        <w:t>FR: AG_VERWALTUNGSGERICHT WPR.2022.17 du 14 mars 2022</w:t>
      </w:r>
    </w:p>
    <w:p>
      <w:r>
        <w:t>IT: AG_VERWALTUNGSGERICHT WPR.2022.17 del 14 marzo 2022</w:t>
      </w:r>
    </w:p>
    <w:p>
      <w:pPr>
        <w:pStyle w:val="Heading2"/>
      </w:pPr>
      <w:r>
        <w:t>Erwägungen</w:t>
      </w:r>
    </w:p>
    <w:p>
      <w:r>
        <w:rPr>
          <w:b/>
        </w:rPr>
        <w:t>E. 2</w:t>
      </w:r>
    </w:p>
    <w:p>
      <w:r>
        <w:t>Die Durchsetzungshaft begann am 11.03.2022, 11.00 Uhr. Sie wird in Anwendung von Art. 78 AIG vorerst für die Dauer eines Monats angeordnet.</w:t>
      </w:r>
    </w:p>
    <w:p>
      <w:r>
        <w:rPr>
          <w:b/>
        </w:rPr>
        <w:t>E. 2.1</w:t>
      </w:r>
    </w:p>
    <w:p>
      <w:r>
        <w:t>Das MIKA begründet seine Haftanordnung damit, dass der Gesuchsgegner mittels Durchsetzungshaft angehalten werden soll, hinsichtlich des Vollzugs der Wegweisung und insbesondere der hierfür vorerst notwendigen Papierbeschaffung zu kooperieren. Der Haftzweck ist damit erstellt.</w:t>
      </w:r>
    </w:p>
    <w:p>
      <w:r>
        <w:rPr>
          <w:b/>
        </w:rPr>
        <w:t>E. 2.2</w:t>
      </w:r>
    </w:p>
    <w:p>
      <w:r>
        <w:t>Zu prüfen ist weiter, ob ein rechtskräftiger Weg- oder Ausweisungsentscheid vorliegt.</w:t>
      </w:r>
    </w:p>
    <w:p>
      <w:r>
        <w:t>- 7 - Mit Verfügung vom 12. Januar 2022 wies das MIKA den Gesuchsgegner unter Anordnung der sofortigen Vollstreckbarkeit aus der Schweiz weg (MI- act. 598 ff.). Diese Verfügung wurde dem Gesuchsgegner gleichentgas eröffnet (MI-act. 603) und erwuchs am 20. Januar 2022 unangefochten in Rechtskraft (act. 27). Damit liegt ein rechtsgenüglicher Wegweisungs- entscheid vor.</w:t>
      </w:r>
    </w:p>
    <w:p>
      <w:r>
        <w:rPr>
          <w:b/>
        </w:rPr>
        <w:t>E. 2.3</w:t>
      </w:r>
    </w:p>
    <w:p>
      <w:r>
        <w:t>Die Anordnung einer Durchsetzungshaft ist nur dann zulässig, wenn dem Betroffenen eine Ausreisefrist angesetzt wurde und er innerhalb dieser Frist nicht ausgereist ist. Mit Verfügung vom 12. Januar 2022 ordnete das MIKA an, der Gesuchsgegner habe die Schweiz unverzüglich zu verlassen (MI- act. 598 ff.). Er verblieb jedoch weiterhin in der Schweiz und liess damit die Ausreisefrist unbenutzt verstreichen.</w:t>
      </w:r>
    </w:p>
    <w:p>
      <w:r>
        <w:rPr>
          <w:b/>
        </w:rPr>
        <w:t>E. 2.4</w:t>
      </w:r>
    </w:p>
    <w:p>
      <w:r>
        <w:t>Weiter wird vorausgesetzt, dass die Weg- oder Ausweisung auf Grund des persönlichen Verhaltens des Betroffenen nicht vollzogen werden kann. Der Gesuchsgegner ist vorliegend offensichtlich nicht bereit, freiwillig in sein Heimatland zurückzukehren (MI-act. 606 ff., 684, WPR.2022.4- act. 40). Grundsätzlich stünden für eine Rückführung nach Tunesien alle drei Vollzugsmöglichkeiten (DEPU, DEPA, Sonderflug) offen (vgl. MI- act. 681). Da der Gesuchsgegner jedoch über keine Reisedokumente verfügt, müssten solche zunächst noch beschafft werden. Nachdem die tunesischen Behörden den Gesuchsgegner am 6. März 2017 als tunesischen Staatsangehörigen anerkannt hatten (MI-act. 294 ff.) und ihm am 12. Februar 2019 ein Ersatzreisepapier ausgestellt hatten (MI- act. 658), scheiterte die Rückführung des Gesuchsgegners (MI- act. 428 ff.). In der Folge ersuchte das SEM am 26. Januar 2022 die tunesische Botschaft um Verlängerung des Ersatzreisepapiers (MI- act. 654 ff.). Die tunesische Botschaft war jedoch nicht bereit, ein neues Ersatzreisepapier für den Gesuchsgegner auszustellen (MI-act. 680). Das SEM teilte dem MIKA am 8. März 2022 auf entsprechende Anfrage hin mit, dass ein Ersatzreisepapier problemlos beschafft werden könne, wenn der Gesuchsgegner eine Freiwilligkeitserklärung unterzeichne (MI-act. 681). Der Gesuchsgegner weigerte sich jedoch sowohl anlässlich der Gewährung des rechtlichen Gehörs betreffend die Anordnung einer Durchsetzungshaft sowie auch anlässlich der heutigen Verhandlung eine Freiwilligkeitserklärung zu unterzeichnen (MI-act. 686; Protokoll S. 3, act. 30). Ausserdem gab er anlässlich der heutigen Verhandlung zu Protokoll, keine wahren Angaben über seine Identität gemacht zu haben</w:t>
      </w:r>
    </w:p>
    <w:p>
      <w:r>
        <w:t>- 8 - und nicht bereit zu sein, Reisepapiere mit seinen wahren Personalien zu beschaffen (Protokoll S. 3, act. 30). Unter diesen Umständen ist offensichtlich, dass die Wegweisung aufgrund des persönlichen Verhaltens des Betroffenen nicht vollzogen werden kann. Dementsprechend ist diese Voraussetzung ebenfalls erfüllt.</w:t>
      </w:r>
    </w:p>
    <w:p>
      <w:r>
        <w:rPr>
          <w:b/>
        </w:rPr>
        <w:t>E. 2.5</w:t>
      </w:r>
    </w:p>
    <w:p>
      <w:r>
        <w:t>Eine Durchsetzungshaft ist nur dann zu bestätigen, wenn die Anordnung bzw. Verlängerung einer Ausschaffungshaft unzulässig ist und eine mildere Massnahme nicht zum Ziel führt. Die Anordnung bzw. Verlängerung einer Ausschaffungshaft würde voraussetzen, dass der Gesuchsgegner in absehbarer Zeit auch gegen seinen Willen ausgeschafft werden könnte (Art. 80 Abs. 6 lit. a AIG, BGE 130 II 56). Dies ist vorliegend nicht der Fall. Wie soeben dargelegt (siehe vorne Erw. 2.4) sind die tunesischen Behörden ohne Vorliegen einer Freiwilligkeitserklärung nicht bereit, ein Ersatzreisedokument für den Gesuchsgegner auszustellen. Es ist daher nicht ersichtlich, wie der Gesuchsgegner gegen seinen Willen ausgeschafft werden könnte, womit das Vorliegen von Vollzugsperspektiven verneint werden muss. Die Anordnung einer Ausschaffungshaft wäre im vorliegenden Fall daher unzulässig. Inwiefern der Gesuchsgegner durch eine andere, mildere Massnahme, dazu bewogen werden könnte, bei der Ausreise zu kooperieren, ist nicht ersichtlich.</w:t>
      </w:r>
    </w:p>
    <w:p>
      <w:r>
        <w:rPr>
          <w:b/>
        </w:rPr>
        <w:t>E. 2.6</w:t>
      </w:r>
    </w:p>
    <w:p>
      <w:r>
        <w:t>Nach dem Gesagten sind die Voraussetzungen für die Anordnung einer Durchsetzungshaft erfüllt. 3. Bezüglich der Haftbedingungen liegen keine Beanstandungen vor (Protokoll S. 3, act. 30).</w:t>
      </w:r>
    </w:p>
    <w:p>
      <w:r>
        <w:rPr>
          <w:b/>
        </w:rPr>
        <w:t>E. 3</w:t>
      </w:r>
    </w:p>
    <w:p>
      <w:r>
        <w:t>Die Haft wird im Ausschaffungszentrum Aarau oder im Flughafengefängnis Zürich vollzogen.</w:t>
      </w:r>
    </w:p>
    <w:p>
      <w:r>
        <w:rPr>
          <w:b/>
        </w:rPr>
        <w:t>E. 4</w:t>
      </w:r>
    </w:p>
    <w:p>
      <w:r>
        <w:t>Es liegen auch keine Anzeichen dafür vor, dass das MIKA dem Beschleunigungsgebot nicht ausreichend Beachtung geschenkt hätte.</w:t>
      </w:r>
    </w:p>
    <w:p>
      <w:r>
        <w:rPr>
          <w:b/>
        </w:rPr>
        <w:t>E. 5.1</w:t>
      </w:r>
    </w:p>
    <w:p>
      <w:r>
        <w:t>Gemäss Art. 79 Abs. 1 AIG darf die ausländerrechtliche Inhaftierung im Sinne von Art. 75 - 78 AIG zusammen die maximale Haftdauer von sechs Monaten nicht überschreiten. Eine darüber hinausgehende Haftverlängerung auf höchstens 18 Monate, bzw. für Minderjährige</w:t>
      </w:r>
    </w:p>
    <w:p>
      <w:r>
        <w:t>- 9 -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5.2</w:t>
      </w:r>
    </w:p>
    <w:p>
      <w:r>
        <w:t>Im vorliegenden Fall befand sich der Gesuchsgegner bereits zwei Monate in ausländerrechtlicher Haft im Sinne von Art. 75 - 78 AIG (Ausschaffungs- haft 12. Januar 2022 – 11. März 2022). Die sechsmonatige Frist wird damit am 11. Juli 2022 enden und die Haft kann längstens bis zum 11. Juli 2023 verlängert werden.</w:t>
      </w:r>
    </w:p>
    <w:p>
      <w:r>
        <w:rPr>
          <w:b/>
        </w:rPr>
        <w:t>E. 5.3</w:t>
      </w:r>
    </w:p>
    <w:p>
      <w:r>
        <w:t>Das MIKA ordnete die Durchsetzungshaft für einen Monat, d.h. bis zum</w:t>
      </w:r>
    </w:p>
    <w:p>
      <w:r>
        <w:rPr>
          <w:b/>
        </w:rPr>
        <w:t>E. 10</w:t>
      </w:r>
    </w:p>
    <w:p>
      <w:r>
        <w:t>April 2022, 12.00 Uhr, an. Da die ausländerrechtliche Inhaftierung im Sinne von Art. 75 - 78 AIG im vorliegenden Fall die Dauer von sechs Monaten nicht überschreitet, bedarf es keiner Prüfung der Voraussetzungen von Art. 79 Abs. 2 AIG. Nachdem die maximal zulässige Haftdauer nicht überschritten wird sowie der Vollzug der Rückführung massgeblich vom Verhalten des Gesuchs- gegners abhängig ist und es diesbezüglich zu Verzögerungen kommen kann, ist die Haftanordnung nicht zu beanstanden. Es steht dem Gesuchsgegner jederzeit frei, seine Kooperationsbereitschaft anzuzeigen und die Haft durch die Ausreise zu beenden (Art. 78 Abs. 6 lit. b AIG). Im Übrigen ist festzuhalten, dass das MIKA bisher stets bemüht war, Ausschaffungen so rasch wie möglich zu vollziehen. Sollte das MIKA entgegen seiner bisherigen Gewohnheit das Beschleunigungsgebot verletzen, besteht die Möglichkeit, ein Haftentlassungsgesuch zu stellen. 6. Abschliessend stellt sich die Frage, ob die Haftanordnung deshalb nicht zu bestätigen sei, weil sie im konkreten Fall gegen das Prinzip der Verhältnismässigkeit verstossen würde. Inwiefern der Gesuchsgegner mit einer milderen Massnahme im Sinne einer Meldepflicht oder einer Eingrenzung dazu bewogen werden könnte, bei der Papierbeschaffung zu kooperieren, ist nicht ersichtlich. Bezüglich der familiären Verhältnisse ergeben sich keine Anhaltspunkte, welche gegen eine Haftanordnung sprechen würden. Anzufügen ist in dieser Hinsicht, dass es dem Gesuchsgegner offensteht, - gleich wie aus dem Strafvollzug - auch vom Ausschaffungszentrum aus den Kontakt zu seinen Kindern und zu seiner Partnerin zu pflegen. Der Gesuchsgegner macht auch nicht geltend, er sei</w:t>
      </w:r>
    </w:p>
    <w:p>
      <w:r>
        <w:t>- 10 - nicht hafterstehungsfähig. Insgesamt sind keinerlei Gründe ersichtlich, welche die angeordnete Haft als unverhältnismässig erscheinen liessen. Soweit der Rechtsvertreter des Gesuchsgegners eine angeblich fehlende Vollzugsperspektive vorbringt, kann ihm nicht gefolgt werden. Auch wenn die Chance, dass der Gesuchsgegner sein Verhalten ändern wird, als minimal bezeichnet werden muss, wird sich zeigen müssen, ob er mit der Anordnung der Durchsetzungshaft effektiv nicht zur Einsicht gebracht werden kann, bei der Papierbeschaffung zu kooperieren und eine Freiwilligkeitserklärung zu unterzeichnen. Eine Entlassung aus der Durchsetzungshaft vor Ablauf der maximal zulässigen Haftdauer von 18 Monaten mit der Begründung, ein Betroffener verweigere standhaft die für den Vollzug der Wegweisung notwendige Mitwirkung, steht nicht zur Diskussion. Dies umso weniger, als die Anordnung einer Durch- setzungshaft ein unkooperatives Verhalten des Betroffenen voraussetzt und der Gesetzgeber festgelegt hat, wie lange auf einen Betroffenen mittels Inhaftierung Druck ausgeübt werden darf, damit dieser sein Verhalten ändert. Hinzu kommt, dass es gerichtsnotorisch ist, dass die Weigerung zur Kooperation mit zunehmender Haftdauer kleiner wird und es in früheren Fällen gelang, Betroffene sogar kurz vor Ablauf der maximal zulässigen Haftdauer zu einer Verhaltensänderung zu bewegen (vgl. Urteil des Bundesgerichts 2C_630/2015 vom 7. August 2015, Erw. 2.2). Insgesamt sind keinerlei Gründe ersichtlich, welche die angeordnete Haft als unverhältnismässig erscheinen liessen. III. 1. Gemäss § 28 Abs. 1 EGAR ist das Verfahren betreffend Haftüberprüfung unentgeltlich. Demgemäss werden keine Kosten erhoben. 2. Der mit Urteil vom 13. Januar 2022 bestätigte amtliche Rechtsvertreter bleibt im Amt und kann seine Kostennote im Rahmen des Verfahrens WPR.2022.4 einreichen. IV. 1. Der Gesuchsgegner wird darauf hingewiesen, dass ein Haftentlassungs- gesuch unter Vorbehalt des Rechtsmissbrauchs jederzeit gestellt werden kann (BGE 140 II 409, Erw. 2.2) und beim MIKA einzureichen ist (§ 15 Abs. 1 EGAR). 2. Soll die Haft gegebenenfalls verlängert werden (Art. 78 Abs. 2 und 3 AIG), hat das MIKA den Gesuchsgegner vorgängig das rechtliche Gehör –</w:t>
      </w:r>
    </w:p>
    <w:p>
      <w:r>
        <w:t>- 11 - insbesondere betreffend seine Ausreisebereitschaft – zu gewähren. Gleichzeitig ist ihm die Frage zu unterbreiten, ob er die Durchführung einer mündlichen Verhandlung im Sinne von Art. 78 Abs. 4 AIG wünscht und ob er in diesem Fall eine Präsenzverhandlung verlangt oder mit einer Skype- Verhandlung einverstanden ist (Urteil des Bundesgerichts 2C_846/2021 vom 19. November 2021). Eine allfällige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