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WPR.2022.16 vom 10. März 2022</w:t>
      </w:r>
    </w:p>
    <w:p>
      <w:r>
        <w:t>AG Verwaltungsgericht, 2022-03-10, DE</w:t>
      </w:r>
    </w:p>
    <w:p>
      <w:r>
        <w:rPr>
          <w:b/>
        </w:rPr>
        <w:t xml:space="preserve">Quelle: </w:t>
      </w:r>
      <w:r>
        <w:t>https://mcp.opencaselaw.ch/entscheid/ag_verwaltungsgericht_WPR.2022.16</w:t>
      </w:r>
    </w:p>
    <w:p>
      <w:r>
        <w:t>FR: AG_VERWALTUNGSGERICHT WPR.2022.16 du 10 mars 2022</w:t>
      </w:r>
    </w:p>
    <w:p>
      <w:r>
        <w:t>IT: AG_VERWALTUNGSGERICHT WPR.2022.16 del 10 marzo 2022</w:t>
      </w:r>
    </w:p>
    <w:p>
      <w:pPr>
        <w:pStyle w:val="Heading2"/>
      </w:pPr>
      <w:r>
        <w:t>Erwägungen</w:t>
      </w:r>
    </w:p>
    <w:p>
      <w:r>
        <w:rPr>
          <w:b/>
        </w:rPr>
        <w:t>E. 2</w:t>
      </w:r>
    </w:p>
    <w:p>
      <w:r>
        <w:t>Die Haft begann am 7. März 2022, 18.00 Uhr. Sie wird in Anwendung von Art. 76 AIG für drei Monate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Das MIKA hat den Gesuchsgegner mit Verfügung vom 8. März 2022 unter Anordnung der sofortigen Vollstreckbarkeit aus der Schweiz, dem Schengen-Raum sowie der Europäischen Union weggewiesen (MI- act. 46 ff.). Diese Verfügung wurde dem Gesuchsgegner gleichentags um 14.05 Uhr eröffnet (MI-act. 49), womit ein rechtsgenüglicher Wegweisungsentscheid vorliegt.</w:t>
      </w:r>
    </w:p>
    <w:p>
      <w:r>
        <w:rPr>
          <w:b/>
        </w:rPr>
        <w:t>E. 2.3</w:t>
      </w:r>
    </w:p>
    <w:p>
      <w:r>
        <w:t>Gemäss Art. 80 Abs. 6 lit. a AIG ist die Haft zu beenden, wenn sich erweist, dass der Vollzug der Wegweisung aus rechtlichen oder tatsächlichen Gründen undurchführbar ist.</w:t>
      </w:r>
    </w:p>
    <w:p>
      <w:r>
        <w:t>- 5 - Es sind keine Anzeichen vorhanden, die an der Ausschaffungsmöglichkeit in tatsächlicher oder rechtlicher Hinsicht Zweifel aufkommen lassen würden. Entgegen der Auffassung des Rechtsvertreters des Gesuchsgegners vermögen die pandemiebedingten Einreise- beschränkungen in Nordmazedonien nichts daran zu ändern. Dies umso weniger, als nach unwidersprochenen Angaben des MIKA trotz der Covid- 19-Pandemiesituation regelmässige Flugverbindungen nach Nord- mazedonien bestehen (act. 2) und für die Einreise nach Nordmazedonien bei Fehlen einer vollständigen Impfung auch der Nachweis eines negativen Testergebnisses ausreicht (Protokoll S. 3 f., act. 50 f.). Die Ausländerinnen und Ausländer sind denn gestützt auf Art. 72 Abs. 1 AIG zur Sicherstellung des Vollzugs der Weg- oder Ausweisung bzw. Landesverweisung verpflichtet, sich einem Covid-19-Test zu unterziehen, wenn dies aufgrund der Einreisevoraussetzungen des Heimatstaates, des zuständigen Dublin- Staates oder der Vorgaben des transportierenden Luftverkehrs- unternehmens verlangt wird. Damit stehen dem Wegweisungsvollzug auf dem Luftweg jedenfalls zum heutigen Zeitpunkt keine Hindernisse entgegen.</w:t>
      </w:r>
    </w:p>
    <w:p>
      <w:r>
        <w:rPr>
          <w:b/>
        </w:rPr>
        <w:t>E. 3</w:t>
      </w:r>
    </w:p>
    <w:p>
      <w:r>
        <w:t>Die Haft wird im Ausschaffungszentrum Aarau oder im Flughafengefängnis Zürich vollzogen. C. Anlässlich der heutigen Verhandlung vor dem Einzelrichter des Verwaltungsgerichts wurden der Gesuchsteller und der Gesuchsgegner befragt. D. Der Gesuchsteller beantragte die Bestätigung der Haftanordnung (Protokoll S. 4, act. 51). Der Gesuchsgegner liess folgende Anträge stellen (Protokoll S. 4, act. 51): 1. Die Haftanordnung der Gesuchstellerin vom 8. März sei aufzuheben und der Gesuchsgegner sei mit sofortiger Wirkung aus der Haft zu entlassen. 2. Eventuell seien mildere Massnahmen – eventuell im Sinne einer Meldepflicht – festzulegen. Das Ganze unter den üblichen Kosten- und Entschädigungsfolgen. Der Einzelrichter zieht in Erwägung: I. 1. Das angerufene Gericht überprüft die Rechtmässigkeit und Angemessenheit einer durch das MIKA angeordneten Ausschaffungshaft aufgrund einer mündlichen Verhandlung spätestens nach 96 Stunden (Art. 80 Abs. 2 AIG, § 6 des Einführungsgesetzes zum Ausländerrecht vom 25. November 2008 [EGAR; SAR 122.600]). Die Haftüberprüfungsfrist beginnt mit der ausländerrechtlich motivierten Anhaltung der betroffenen Person zu laufen (vgl. BGE 127 II 174, Erw. 2. b/aa).</w:t>
      </w:r>
    </w:p>
    <w:p>
      <w:r>
        <w:t>- 4 - 2. Im vorliegenden Fall wurde der Gesuchsgegner am 7. März 2022, 18.00 Uhr, aus der strafprozessualen Haft entlassen und am 8. März 2022 dem MIKA zugeführt (MI-act. 26 f., MI-act. 50). Die mündliche Verhandlung begann am 10. März 2022, 10.40 Uhr; das Urteil wurde um 11.10 Uhr eröffnet. Die richterliche Haftüberprüfung erfolgte somit innerhalb der Frist von 96 Stunden. II. 1. Wurde ein erstinstanzlicher Weg- oder Ausweisungsentscheid eröffnet oder wurde die betroffene Person mit einer Landesverweisung belegt, kann die zuständige kantonale Behörde die betroffene Person zur Sicherstellung des Vollzugs in Haft nehmen (Art. 76 AIG). Zuständige kantonale Behörde im Sinne von Art. 76 Abs. 1 AIG ist gemäss § 13 Abs. 1 EGAR das MIKA. Im vorliegenden Fall wurde die Haftanordnung durch das MIKA und damit durch die zuständige Behörde erlassen (act. 1 ff.). 2.</w:t>
      </w:r>
    </w:p>
    <w:p>
      <w:r>
        <w:rPr>
          <w:b/>
        </w:rPr>
        <w:t>E. 3.1</w:t>
      </w:r>
    </w:p>
    <w:p>
      <w:r>
        <w:t>Das MIKA stützt seine Haftanordnung unter anderem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w:t>
      </w:r>
    </w:p>
    <w:p>
      <w:r>
        <w:t>- 6 -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 Der Gesuchsgegner wies sich anlässlich der Kontrolle durch die Kantonspolizei Aargau mit einem gefälschten slowenischen Führerausweis aus (MI-act. 40 ff.; vgl. auch Protokoll S. 3, act. 50). Wer eine falsche Identität oder einen gefälschten Ausweis verwendet, bietet gemäss ständiger Praxis des Verwaltungsgerichts wie auch des Bundesgerichts keine Gewähr für eine selbstständige Ausreise (vgl. Entscheid des Verwaltungsgerichts WPR.2016.49 vom 21. März 2016, Erw. 3.2 sowie BGE 122 II 49, Erw. 2a). In diesen Fällen ist die Untertauchensgefahr dementsprechend regelmässig zu bejahen. Entgegen dem Vorbringen seines Rechtsvertreters war der Gesuchsgegner auch nicht von Anfang an geständig, sondern gab erst nachdem er einer genaueren Kontrolle unterzogen wurde zu, einen gefälschten Ausweis verwendet zu haben (MI- act. 42), weshalb er in dieser Hinsicht nichts zu seinen Gunsten ableiten kann. Ferner äusserte sich der Gesuchsgegner anlässlich der Gewährung des rechtlichen Gehörs betreffend die Anordnung einer Ausschaffungshaft gegenüber dem MIKA dahingehend, dass er nicht bereit sei, die Schweiz in Richtung Nordmazedonien zu verlassen (MI-act. 52). Anlässlich der heutigen Verhandlung erklärte er demgegenüber, zu einer Rückkehr nach Nordmazedonien bereit zu sein, wenn er die Zeit bis zur Ausschaffung bei seiner Freundin und seinem Sohn verbringen könne (Protokoll S. 3, act. 50). Angesichts seines bisherigen Verhaltens erscheint diese jüngst geäusserte Bereitschaft zur freiwilligen Ausreise indes als blosse Schutzbehauptung, um die drohende Ausschaffungshaft abzuwenden und ist als unglaubhaft zu qualifizieren. Selbst wenn der Gesuchsgegner, wie er vorbringt, dem Wegweisungs- entscheid vom 15. Mai 2020 gefolgt und fristgemäss ausgereist sein sollte (vgl. Protokoll S. 3, act. 50), würde dies entgegen der Auffassung seines Rechtsvertreters nichts am Vorliegen einer Untertauchensgefahr ändern, zumal bei einer Gesamtbetrachtung genügend Indizien vorhanden sind, die für eine Untertauchensgefahr sprechen. Unter diesen Umständen steht fest, dass der Gesuchsgegner mit seinem bisherigen Verhalten klare Anzeichen für eine Untertauchensgefahr gesetzt hat, und es ist nicht davon auszugehen, dass er nach einer Entlassung aus der Ausschaffungshaft die Schweiz freiwillig in Richtung Nordmazedonien</w:t>
      </w:r>
    </w:p>
    <w:p>
      <w:r>
        <w:t>- 7 - verlassen würde. Damit ist auch der Haftgrund von Art. 76 Abs. 1 lit. b Ziff. 3 und 4 AIG erfüllt.</w:t>
      </w:r>
    </w:p>
    <w:p>
      <w:r>
        <w:rPr>
          <w:b/>
        </w:rPr>
        <w:t>E. 3.2</w:t>
      </w:r>
    </w:p>
    <w:p>
      <w:r>
        <w:t>Das MIKA stützt seine Haftanordnung zudem auf Art. 76 Abs. 1 lit. b Ziff. 1 AIG i.V.m. Art. 75 Abs. 1 lit. c AIG. Gemäss diesen Bestimmungen liegt ein Haftgrund dann vor, wenn ein Betroffener trotz Einreiseverbot das Gebiet der Schweiz betritt und nicht sofort weggewiesen werden kann. Obwohl das SEM am 15. Mai 2020 gegen den Gesuchsgegner ein bis zum 30. Juni 2022 gültiges Einreiseverbot verfügt hatte (MI-act. 15 ff.), welches ihm gleichentags eröffnet wurde (MI-act. 17), reiste er eigenen Angaben zufolge am 28. Februar 2022 erneut in die Schweiz ein (MI-act. 50 ff.; Protokoll S. 3, act. 50). Damit missachtete er das Einreiseverbot, womit die erste Tatbestandsvoraussetzung von Art. 76 Abs. 1 lit. b Ziff. 1 i.V.m. Art. 75 Abs. 1 lit. c AIG erfüllt ist. Der Gesuchsgegner ist aktuell nicht im Besitz von gültigen Reisedokumenten, weshalb für den Vollzug der Wegweisung vom 8. März 2022 diese zuerst beschafft werden müssen. Anlässlich der heutigen Verhandlung erklärte der Gesuchsgegner, er werde seine Identitätskarte, die sich bei den Eltern seiner Freundin in Serbien befinde, erhältlich machen (Protokoll S. 3, act. 50). Sollte der Gesuchsgegner die Identitätskarte nicht beschaffen können, muss gemäss Angaben des MIKA die Papierbeschaffung über das SEM organisiert werden, wobei man in diesem Fall mit einem Zeitraum von einen bis zwei Monate rechnen müsse (Protokoll S. 3, act. 50). Ausserdem muss für den Gesuchsgegner zwecks Rückführung ein Flug nach Nordmazedonien organisiert werden (Protokoll S. 3, act. 50). Der Vollzug der Wegweisung des Gesuchsgegners kann daher nicht sofort erfolgen, womit auch die zweite Tatbestands- voraussetzung erfüllt ist. Demnach ist auch der Haftgrund von Art. 76 Abs. 1 lit. b Ziff. 1 AIG i.V.m. Art. 75 Abs. 1 lit. c AIG gegeben.</w:t>
      </w:r>
    </w:p>
    <w:p>
      <w:r>
        <w:rPr>
          <w:b/>
        </w:rPr>
        <w:t>E. 4</w:t>
      </w:r>
    </w:p>
    <w:p>
      <w:r>
        <w:t>Bezüglich der Haftbedingungen liegen keine Beanstandungen vor (Protokoll S. 3, act. 50).</w:t>
      </w:r>
    </w:p>
    <w:p>
      <w:r>
        <w:rPr>
          <w:b/>
        </w:rPr>
        <w:t>E. 5</w:t>
      </w:r>
    </w:p>
    <w:p>
      <w:r>
        <w:t>Es liegen auch keine Anzeichen dafür vor, dass das MIKA dem Beschleunigungsgebot (Art. 76 Abs. 4 AIG) nicht ausreichend Beachtung geschenkt hätte.</w:t>
      </w:r>
    </w:p>
    <w:p>
      <w:r>
        <w:t>- 8 -</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 entgegen der Auffassung des Rechtsvertreters des Gesuchsgegners – nicht ersichtlich. Wie gesehen bietet der Gesuchsgegner mit seinem Verhalten keinerlei Gewähr für eine ordnungsgemässe Ausreise in sein Heimatland, weshalb die Anordnung einer Meldepflicht keinesfalls zielführend wäre. Daran ändert auch nichts, dass der Gesuchsgegner bis zu seiner Ausreise bei seiner Freundin wohnen könnte, wäre es dem Gesuchsgegner doch möglich, sich den Behörden bis zum Rückführungszeitpunkt zur Verfügung zu halten und trotzdem unterzutauchen, sobald das Rückreisedatum bekannt ist. Bezüglich der familiären Verhältnisse ergeben sich keine Anhaltspunkte, welche gegen eine Haftanordnung sprechen würden. Anzufügen bleibt, dass der es dem Gesuchsgegner offensteht, auch vom Ausschaffungs- zentrum aus den Kontakt zu seinem Sohn und zu seiner Freundin zu pflegen. Der Gesuchsgegner macht auch nicht geltend, er sei nicht hafterstehungsfähig (Protokoll S. 3, act. 50).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w:t>
      </w:r>
    </w:p>
    <w:p>
      <w:r>
        <w:t>- 9 - aufgefordert, nach Haftentlassung des Gesuchsgegners seine Kostennote einzureichen.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im Anschluss an die Verhandlung per E-Mail zugestellt.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