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WPR.2022.13 vom 12. Februar 2022</w:t>
      </w:r>
    </w:p>
    <w:p>
      <w:r>
        <w:t>AG Verwaltungsgericht, 2022-02-12, DE</w:t>
      </w:r>
    </w:p>
    <w:p>
      <w:r>
        <w:rPr>
          <w:b/>
        </w:rPr>
        <w:t xml:space="preserve">Quelle: </w:t>
      </w:r>
      <w:r>
        <w:t>https://mcp.opencaselaw.ch/entscheid/ag_verwaltungsgericht_WPR.2022.13</w:t>
      </w:r>
    </w:p>
    <w:p>
      <w:r>
        <w:t>FR: AG_VERWALTUNGSGERICHT WPR.2022.13 du 12 février 2022</w:t>
      </w:r>
    </w:p>
    <w:p>
      <w:r>
        <w:t>IT: AG_VERWALTUNGSGERICHT WPR.2022.13 del 12 febbraio 2022</w:t>
      </w:r>
    </w:p>
    <w:p>
      <w:pPr>
        <w:pStyle w:val="Heading2"/>
      </w:pPr>
      <w:r>
        <w:t>Erwägungen</w:t>
      </w:r>
    </w:p>
    <w:p>
      <w:r>
        <w:rPr>
          <w:b/>
        </w:rPr>
        <w:t>E. 2</w:t>
      </w:r>
    </w:p>
    <w:p>
      <w:r>
        <w:t>Kammer WPR.2022.13 / iö ZEMIS [***]; N [***] Urteil vom 12. Februar 2022 Besetzung Verwaltungsrichter Clavadetscher, Vorsitz Gerichtsschreiberin i.V. Özcan Gesuchsteller Amt für Migration und Integration Kanton Aargau, Sektion Asyl und Rückkehr, Bahnhofstrasse 88, 5001 Aarau vertreten durch lic. iur. Silvio Siegrist, Bahnhofstrasse 88, 5001 Aarau Gesuchs- A._____, von Nigeria gegnerin amtlich vertreten durch lic. iur. Martin Schwaller, Rechtsanwalt, Laurenzenvorstadt 11, Postfach, 5001 Aarau Gegenstand Ausschaffungshaft gestützt auf Art. 76 AIG / Haftüberprüfung</w:t>
      </w:r>
    </w:p>
    <w:p>
      <w:r>
        <w:t>- 2 - Der Einzelrichter entnimmt den Akten: A. Die Gesuchsgegnerin reiste eigenen Angaben zufolge am 9. April 2018 in die Schweiz ein und stellte am 11. April 2018 in Kreuzlingen ein Asylgesuch (Akten des Amts für Migration und Integration [MI-act.] 131). Mit Verfügung vom 3. Juli 2018 wies das Staatsekretariat für Migration (SEM) die Gesuchsgegnerin dem Kanton Aargau zu (MI-act. 138). Mit Verfügung vom 6. August 2018 trat das SEM auf das Asylgesuch der Gesuchsgegnerin nicht ein, wies sie aus der Schweiz in den zuständigen Dublin-Mitgliedstaat (Vereinigtes Königreich) weg, ordnete an, sie habe die Schweiz am Tag nach Ablauf der Beschwerdefrist zu verlassen und beauftragte den Kanton Aargau mit dem Vollzug der Wegweisung (MI- act. 144 ff.). Die dagegen erhobene Beschwerde hiess das Bundesverwaltungsgericht mit Urteil vom 27. August 2018 gut, hob die Verfügung des SEM vom 6. August 2018 auf und wies die Sache zur Neubeurteilung an das SEM zurück (MI-act. 162 ff.). In der Folge schrieb das SEM das Dublin-Verfahren mit Verfügung vom 31. August 2018 ab und behandelte das Asylgesuch der Gesuchsgegnerin in nationaler Zuständigkeit (vgl. MI-act. 217). Mit Verfügung vom 7. November 2019 trat das SEM auf das Asylgesuch der Gesuchsgegnerin nicht ein, wies sie aus der Schweiz weg, ordnete an, sie habe die Schweiz bis zum 5. Dezember 2019 zu verlassen und beauftragte den Kanton Aargau mit dem Vollzug der Wegweisung (MI- act. 216 ff.). Die dagegen erhobene Beschwerde wies das Bundesverwaltungsgericht mit Urteil vom 4. Dezember 2019 ab (MI- act. 224 ff.). Nachdem die britischen Behörden der Rückübernahme der Gesuchsgegnerin am 4. April 2020 zugestimmt hatten (MI-act. 266 f.), reiste die Gesuchsgegnerin am 4. August 2020 kontrolliert nach London aus (MI-act. 309). Die Gesuchsgegnerin meldete sich am 20. September 2021 am Schalter des Amts für Migration und Integration (MIKA) und erklärte, sie sei am 19. September 2021 über Brüssel und Köln in die Schweiz eingereist und wolle nun ein neues Asylgesuch einreichen, worauf das MIKA sie auf die Formerfordernisse gemäss Art. 111c des Asylgesetzes vom 26. Juni 1998 (AsylG; SR 142.31) hinwies (MI-act. 311) und ihr eine Frist bis zum</w:t>
      </w:r>
    </w:p>
    <w:p>
      <w:r>
        <w:rPr>
          <w:b/>
        </w:rPr>
        <w:t>E. 2.1</w:t>
      </w:r>
    </w:p>
    <w:p>
      <w:r>
        <w:t>Das MIKA begründet seine Haftanordnung damit, dass es die Gesuchsgegnerin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w:t>
      </w:r>
    </w:p>
    <w:p>
      <w:r>
        <w:t>- 6 - Das MIKA hat die Gesuchsgegnerin mit Verfügung vom 11. Februar 2022 unter Anordnung der sofortigen Vollstreckbarkeit aus der Schweiz weggewiesen (MI-act. 467 ff.). Diese Verfügung wurde der Gesuchsgegnerin gleichentags eröffnet (MI-act. 470), womit ein rechtsgenüglicher Wegweisungsentscheid vorliegt.</w:t>
      </w:r>
    </w:p>
    <w:p>
      <w:r>
        <w:rPr>
          <w:b/>
        </w:rPr>
        <w:t>E. 2.3</w:t>
      </w:r>
    </w:p>
    <w:p>
      <w:r>
        <w:t>Gemäss Art. 80 Abs. 6 lit. a AIG ist die Haft zu beenden, wenn sich erweist, dass der Vollzug der Wegweisung aus rechtlichen oder tatsächlichen Gründen undurchführbar ist. Es sind keine Anzeichen vorhanden, die an der Ausschaffungsmöglichkeit in tatsächlicher oder rechtlicher Hinsicht Zweifel aufkommen lassen würden. Dies umso weniger, als die britischen Behörden bereits in der Vergangenheit der Rückübernahme der Gesuchsgegnerin zugestimmt haben (MI-act. 266 f., 331 f.). Insbesondere bestehen trotz der Covid-19- Pandemie regelmässige Flugverbindungen in das Vereinigte Königreich (act. 4), womit dem Wegweisungsvollzug per Luftweg keine Hindernisse entgegenstehen. 3. 3.1. 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AsylG nicht nachkommt. Ob im Sinne dieser Gesetzesbestimmung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w:t>
      </w:r>
    </w:p>
    <w:p>
      <w:r>
        <w:t>- 7 - beiden Bestimmungen als einheitlicher Haftgrund zu betrachten sind (vgl. ANDREAS ZÜND, in: MARC SPESCHA/ANDREAS ZÜND/PETER BOLZLI/ CONSTANTIN HRUSCHKA/FANNY DE WECK [Hrsg.], Kommentar Migrations- recht, 5. Aufl., Zürich 2019, N. 7 zu Art. 76 AIG und TARKAN GÖKSU, in: MARTINA CARONI/THOMAS GÄCHTER/DANIELA THURNHERR [Hrsg.], Stämpflis Handkommentar zum Bundesgesetz über die Ausländerinnen und Ausländer [AuG], Bern 2010, N. 11 zu Art. 76). Die Gesuchsgegnerin äusserte sich mehrfach, zuletzt anlässlich der heutigen Verhandlung dahingehend, dass sie nicht bereit sei, die Schweiz in Richtung Vereinigtes Königreich oder Nigeria zu verlassen (MI-act. 346, 370, 404, Protokoll S. 3, act. 42). Sie wolle die Schweiz erst verlassen, wenn sie mit ihren Kindern zusammen sei (Protokoll S. 3, act. 42). Sodann verweigerte die Gesuchsgegnerin am 16. Dezember 2021 die unbegleitete Ausreise in das Vereinigte Königreich und die Rückführung der Gesuchsgegnerin in das Vereinigte Königreich musste mit polizeilicher Begleitung erfolgen (MI-act. 393, 408 ff., 434). Trotzdem reiste sie in Kenntnis und unter Missachtung des Einreiseverbots erneut in die Schweiz ein (MI-act. 354 ff., 444 f.; Protokoll S. 3, act. 42) und widersetzte sich damit behördlichen Anordnungen. In der konstanten Weigerung, der Ausreisepflicht nachzukommen und der Wiedereinreise trotz bestehendem Einreiseverbot, sind klare Anzeichen dafür zu erkennen, dass sich die Gesuchsgegnerin der Ausschaffung entziehen will. Die Zusicherung der Gesuchsgegnerin, sie werde bei einer Haftentlassung nicht untertauchen (Protokoll S. 3, act. 42), erscheint vor diesem Hintergrund unglaubhaft. Entgegen der Auffassung des Rechtsvertreters der Gesuchsgegnerin ist die Untertauchensgefahr auch nicht deshalb zu verneinen, weil sich die Gesuchsgegnerin den Behörden stets zur Verfügung gehalten hat. Dieses Verhalten legte sie an den Tag, als sie noch nicht befürchten musste, ausgeschafft zu werden. Primär massgeblich ist nicht, wie sich die Gesuchsgegnerin früher verhielt. Mit ihrem bisherigen Verhalten setzte die Gesuchsgegnerin damit klare Anzeichen für eine Untertauchensgefahr, und es ist nicht davon auszugehen, dass sie nach einer Entlassung aus der Ausschaffungshaft die Schweiz freiwillig in Richtung Vereinigtes Königreich oder Nigeria verlassen würde. Damit ist der Haftgrund von Art. 76 Abs. 1 lit. b Ziff. 3 und 4 AIG erfüllt. 3.2. Das MIKA stützt seine Haftanordnung zudem auf Art. 76 Abs. 1 lit. b Ziff. 1 AIG i.V.m. Art. 75 Abs. 1 lit. c AIG. Gemäss diesen Bestimmungen liegt ein Haftgrund dann vor, wenn ein Betroffener trotz Einreiseverbot das Gebiet der Schweiz betritt und nicht sofort weggewiesen werden kann.</w:t>
      </w:r>
    </w:p>
    <w:p>
      <w:r>
        <w:t>- 8 - Obwohl das SEM am 14. Dezember 2021 ein Einreiseverbot bis zum 15. Dezember 2024 gegen die Gesuchsgegnerin verfügt hatte (MI- act. 354 ff.), welches der Gesuchsgegnerin am 16. Dezember 2021 eröffnet wurde (MI-act. 356), reiste sie am 9. Februar 2022 erneut in die Schweiz ein (MI-act. 444 f.; Protokoll S. 3, act. 42). Damit missachtete sie das Einreiseverbot, womit die erste Tatbestandsvoraussetzung von Art. 76 Abs. 1 lit. b Ziff. 1 i.V.m. Art. 75 Abs. 1 lit. c AIG erfüllt ist. Das MIKA hat am 11. Februar 2022 einen Rückübernahmeantrag an das SEM übermittelt (act. 45 f.). Die Zustimmung der britischen Behörden zur Rückübernahme der Gesuchsgegnerin steht noch aus. Ein Flug für die Gesuchsgegnerin kann erst gebucht werden, wenn die Zustimmung der britischen Behörden vorliegt (Protokoll S. 3, act. 42). Der Vollzug der Wegweisung der Gesuchsgegnerin kann daher nicht sofort erfolgen, womit auch die zweite Tatbestandsvoraussetzung erfüllt ist. Demnach ist auch der Haftgrund von Art. 76 Abs. 1 lit. b Ziff. 1 AIG i.V.m. Art. 75 Abs. 1 lit. c AIG gegeben.</w:t>
      </w:r>
    </w:p>
    <w:p>
      <w:r>
        <w:rPr>
          <w:b/>
        </w:rPr>
        <w:t>E. 4</w:t>
      </w:r>
    </w:p>
    <w:p>
      <w:r>
        <w:t>Bezüglich der Haftbedingungen liegen keine Beanstandungen vor (Protokoll S. 3, act. 42).</w:t>
      </w:r>
    </w:p>
    <w:p>
      <w:r>
        <w:rPr>
          <w:b/>
        </w:rPr>
        <w:t>E. 5</w:t>
      </w:r>
    </w:p>
    <w:p>
      <w:r>
        <w:t>Es liegen auch keine Anzeichen dafür vor, dass das MIKA dem Beschleunigungsgebot (Art. 76 Abs. 4 AIG) nicht ausreichend Beachtung geschenkt hätte.</w:t>
      </w:r>
    </w:p>
    <w:p>
      <w:r>
        <w:rPr>
          <w:b/>
        </w:rPr>
        <w:t>E. 6</w:t>
      </w:r>
    </w:p>
    <w:p>
      <w:r>
        <w:t>Das MIKA ordnete die Ausschaffungshaft für drei Monate an. Nachdem der Vollzug der Rückführung massgeblich vom Verhalten der Gesuchsgegnerin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Verhältnismässigkeit verstossen würde. Eine mildere Massnahme zur Sicherstellung des Vollzugs der Wegweisung ist nicht ersichtlich. Dies umso weniger, als sich die Gesuchsgegnerin derart klar gegen eine Ausreise ausspricht, dass eine Meldepflicht oder eine Rayonauflage keinesfalls zielführend wäre. Bezüglich der familiären Verhältnisse ergeben</w:t>
      </w:r>
    </w:p>
    <w:p>
      <w:r>
        <w:t>- 9 - sich keine Anhaltspunkte, welche gegen eine Haftanordnung sprechen würden. Die Gesuchsgegnerin macht auch nicht geltend, sie sei nicht hafterstehungsfähig. Insgesamt sind keinerlei Gründe ersichtlich, welche die angeordnete Haft als unverhältnismässig erscheinen liessen. III. 1. Gemäss § 28 Abs. 1 EGAR ist das Verfahren betreffend Haftüberprüfung unentgeltlich. Demgemäss werden keine Kosten erhoben. 2. Der Gesuchsgegnerin ist gemäss § 27 Abs. 2 EGAR zwingend ein amtlicher Rechtsvertreter zu bestellen, da der Gesuchsteller eine Haft für eine Dauer von mehr als 30 Tagen anordnete. Der Vertreter der Gesuchsgegnerin wird aufgefordert, nach Haftentlassung der Gesuchsgegnerin seine Kostennote einzureichen. IV. 1. Die Gesuchsgegnerin wird darauf hingewiesen, dass ein Haftentlassungsgesuch frühestens einen Monat nach Haftüberprüfung gestellt werden kann (Art. 80 Abs. 5 AIG) und beim MIKA einzureichen ist (§ 15 Abs. 1 EGAR). 2. Soll die Haft gegebenenfalls verlängert werden, ist nicht zwingend eine weitere Verhandlung mit Parteibefragung durchzuführen (Aargauische Gerichts- und Verwaltungsentscheide [AGVE] 2009, S. 359, Erw. 4.4.3). Im Rahmen des rechtlichen Gehörs hat das MIKA der Gesuchsgegnerin daher die Frage zu unterbreiten, ob sie die Durchführung einer mündlichen Verhandlung wünscht und ob sie in diesem Fall eine Präsenzverhandlung verlangt oder mit einer Skype-Verhandlung einverstanden ist (Urteil des Bundesgerichts 2C_846/2021 vom 19. November 2021). Die Anordnung einer allfälligen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w:t>
      </w:r>
    </w:p>
    <w:p>
      <w:r>
        <w:t>- 10 -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