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WBE.2026.139 vom 29. April 2026</w:t>
      </w:r>
    </w:p>
    <w:p>
      <w:r>
        <w:t>AG Verwaltungsgericht, 2026-04-29, DE</w:t>
      </w:r>
    </w:p>
    <w:p>
      <w:r>
        <w:rPr>
          <w:b/>
        </w:rPr>
        <w:t xml:space="preserve">Quelle: </w:t>
      </w:r>
      <w:r>
        <w:t>https://mcp.opencaselaw.ch/entscheid/ag_verwaltungsgericht_WBE.2026.139</w:t>
      </w:r>
    </w:p>
    <w:p>
      <w:r>
        <w:t>FR: AG_VERWALTUNGSGERICHT WBE.2026.139 du 29 avril 2026</w:t>
      </w:r>
    </w:p>
    <w:p>
      <w:r>
        <w:t>IT: AG_VERWALTUNGSGERICHT WBE.2026.139 del 29 aprile 2026</w:t>
      </w:r>
    </w:p>
    <w:p>
      <w:pPr>
        <w:pStyle w:val="Heading2"/>
      </w:pPr>
      <w:r>
        <w:t>Erwägungen</w:t>
      </w:r>
    </w:p>
    <w:p>
      <w:r>
        <w:rPr>
          <w:b/>
        </w:rPr>
        <w:t>E. 3</w:t>
      </w:r>
    </w:p>
    <w:p>
      <w:r>
        <w:t>Der Beschwerdeführer stellt zusätzlich zum Hauptantrag auf Aufhebung des vorinstanzlichen Entscheids Begehren, die (zumindest teilweise) über den Streitgegenstand – nämlich die Frage, ob der Nichteintretensentscheid der Vorinstanz korrekt war oder nicht – hinausgehen. Diesbezüglich darf auf die Verwaltungsgerichtsbeschwerde nicht eingetreten werden.</w:t>
      </w:r>
    </w:p>
    <w:p>
      <w:r>
        <w:rPr>
          <w:b/>
        </w:rPr>
        <w:t>E. 3.1</w:t>
      </w:r>
    </w:p>
    <w:p>
      <w:r>
        <w:t>Der Beschwerdeführer ersucht für das verwaltungsgerichtliche Verfahren um unentgeltliche Rechtspflege.</w:t>
      </w:r>
    </w:p>
    <w:p>
      <w:r>
        <w:rPr>
          <w:b/>
        </w:rPr>
        <w:t>E. 3.2</w:t>
      </w:r>
    </w:p>
    <w:p>
      <w:r>
        <w:t>Nach § 34 Abs. 1 VRPG befreit die zuständige Behörde natürliche Perso- nen von der Kosten- und Vorschusspflicht, wenn die Partei ihre Bedürftig- keit nachweist und das Begehren nicht aussichtslos erscheint. Unter den gleichen Voraussetzungen kann einer Partei eine unentgeltliche Rechts- vertretung bestellt werden, wenn es die Schwere einer Massnahme oder die Rechtslage rechtfertigt und die Vertretung zur gehörigen Wahrung der Interessen der Partei notwendig ist (Abs. 2).</w:t>
      </w:r>
    </w:p>
    <w:p>
      <w:r>
        <w:rPr>
          <w:b/>
        </w:rPr>
        <w:t>E. 3.3</w:t>
      </w:r>
    </w:p>
    <w:p>
      <w:r>
        <w:t>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142 III 138, Erw. 5.1; 139 III 396, Erw. 1.2 mit Hinweisen). Ob im Einzelfall genügende Erfolgs- aussichten bestehen, beurteilt sich aufgrund einer vorläufigen und summa- rischen Prüfung der Prozessaussichten, wobei die Verhältnisse im Zeit- punkt der Einreichung des Gesuchs massgebend sind (BGE 142 III 138, Erw. 5.1 mit Hinweisen). Es mag ein Stück weit nachvollziehbar erscheinen, dass der Beschwerde- führer zunächst annahm, es müssten noch drei weitere Aktenstücke vor- handen sein. Spätestens aufgrund der Darstellungen des Gemeinderats im vorinstanzlichen Verfahren sowie aufgrund des vorinstanzlichen Ent- scheids musste dem Beschwerdeführer jedoch klar sein, dass die vermu- teten Aktenstücke nicht existieren. Seiner Verwaltungsgerichtsbeschwerde konnten daher auch aus seiner Sicht von Vornherein keine reellen Erfolgs- chancen zukommen. Das Gesuch um unentgeltliche Rechtspflege ist daher infolge Aussichtslosigkeit der Beschwerde abzuweisen.</w:t>
      </w:r>
    </w:p>
    <w:p>
      <w:r>
        <w:t>- 12 - Das Verwaltungsgericht erkennt: 1. Die Beschwerde wird abgewiesen, soweit darauf eingetreten werden darf. 2. Das Gesuch um unentgeltliche Rechtspflege wird abgewiesen. 3. Die verwaltungsgerichtlichen Verfahrenskosten, bestehend aus einer Ge- richtsgebühr von Fr. 600.00, sind vom Beschwerdeführer zu bezahlen. 4. Es werden keine Parteikosten ersetzt. Zustellung an: den Beschwerdeführer den Gemeinderat Q._____ das DGS, Kantonaler Sozialdienst, Beschwerdestelle SPG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Schwei- zerhofquai, 6004 Luzern, angefochten werden. Die Frist steht still vom</w:t>
      </w:r>
    </w:p>
    <w:p>
      <w:r>
        <w:rPr>
          <w:b/>
        </w:rPr>
        <w:t>E. 4</w:t>
      </w:r>
    </w:p>
    <w:p>
      <w:r>
        <w:t>Die übrigen Beschwerdevoraussetzungen geben zu keinen Bemerkungen Anlass. Auf die form- und fristgerecht erhobene Beschwerde ist unter Vor- behalt von Erw. I/3 hiervor einzutreten.</w:t>
      </w:r>
    </w:p>
    <w:p>
      <w:r>
        <w:t>- 6 -</w:t>
      </w:r>
    </w:p>
    <w:p>
      <w:r>
        <w:rPr>
          <w:b/>
        </w:rPr>
        <w:t>E. 4.1</w:t>
      </w:r>
    </w:p>
    <w:p>
      <w:r>
        <w:t>In Bezug auf die Aktenführungspflicht behauptet der Beschwerdeführer zu- nächst, in den Akten fehle die vollständige schriftliche Vernehmlassung, welche die Sozialen Dienste dem Gemeinderat im Rahmen des Ein- spracheverfahrens gegen den Entscheid vom 15. September 2025 einge- reicht hätten. Gemäss Darstellung des Gemeinderats existiert indessen keine derartige Vernehmlassung. Die Sozialen Dienste hätten jeweils den Auftrag, Einspracheentscheide im Namen und entsprechend der Haltung des Gemeinderates zu verfassen und zur Unterschrift an die Kanzlei wei- terzuleiten. Daraus resultiere der entsprechende Auszug aus dem Protokoll des Gemeinderats. So habe es sich auch im vorliegenden Fall abgespielt.</w:t>
      </w:r>
    </w:p>
    <w:p>
      <w:r>
        <w:t>- 9 - In Übereinstimmung mit der Vorinstanz besteht nicht der geringste Anhalts- punkt, wieso diese Angaben nicht zutreffend sein sollten; insbesondere lässt sich aus dem vom Beschwerdeführer erwähnten Schreiben der Sozi- alen Dienste vom 8. September 2025 kein gegenteiliges Indiz ableiten. Im Weiteren rügt der Beschwerdeführer, in den Akten würden die zwei spe- zifischen Stellungnahmen von B._____ (Soziale Dienste) fehlen, die in der Aktennotiz der Beschwerdestelle SPG vom 22. Oktober 2025 erwähnt seien. Gemäss Gemeinderat handelt es sich bei den beiden angeblichen Stellungnahmen um den Verwaltungsentscheid der Sozialen Dienste vom 27. August 2025 und den Einspracheentscheid des Gemeinderats vom 15. September 2025; spezifische Stellungnahmen der Sozialen Dienste lägen keine vor. Auch diesbezüglich besteht in Übereinstimmung mit der Vorinstanz nicht der geringste Hinweis darauf, dass entgegen den Angaben des Gemeinderats Stellungnahmen existieren, die nicht den Akten beige- fügt wurden. Aus der Aktennotiz vom 22. Oktober 2025 ergibt sich nichts Gegenteiliges. Insgesamt darf darauf abgestellt werden, dass die Aktenführungspflicht vollumfänglich erfüllt wurde. Die Weitschweifigkeit der gegenteiligen, un- substantiierten Behauptungen vermag an dieser Einschätzung nichts zu ändern.</w:t>
      </w:r>
    </w:p>
    <w:p>
      <w:r>
        <w:rPr>
          <w:b/>
        </w:rPr>
        <w:t>E. 4.2</w:t>
      </w:r>
    </w:p>
    <w:p>
      <w:r>
        <w:t>Der Beschwerdeführer anerkannte mit E-Mail vom 30. Januar 2026 (Akten Vorinstanz, act. 18), dass ihm vollumfängliche Akteneinsicht vor Ort ange- boten worden ist. Es besteht kein Grund zur Annahme und wird vom Be- schwerdeführer auch nicht behauptet, dass es ihm im Rahmen einer der- artigen Akteneinsicht verwehrt worden wäre, einzelne Kopien zu machen. Hinzu kommt, dass der Gemeinderat dem Beschwerdeführer diejenigen Aktenstücke, die aufgrund der Korrespondenz mit ihm als massgebend be- trachtet wurden, mit Schreiben vom 3. Februar 2026 per Post zukommen liess. Insgesamt ergibt sich, dass das Akteneinsichtsrecht vollumfänglich gewährt wurde; weitergehende Ansprüche des Beschwerdeführers bestan- den nicht (siehe vorne Erw. II/3.2 sowie nachfolgend Erw. II/4.3).</w:t>
      </w:r>
    </w:p>
    <w:p>
      <w:r>
        <w:rPr>
          <w:b/>
        </w:rPr>
        <w:t>E. 4.3</w:t>
      </w:r>
    </w:p>
    <w:p>
      <w:r>
        <w:t>Gestützt auf die obigen Erwägungen gelangte die Vorinstanz zu Recht zum Schluss, dass im Zeitpunkt der Erhebung der Rechtsverweigerungs- und Rechtsverzögerungsbeschwerde (16. Februar 2026) die Einsichtnahme in die vollständig geführten Akten bereits rechtsgenüglich gewährt worden war und demzufolge ein hinreichendes Rechtsschutzinteresse an der Be- schwerdeerhebung fehlte. Diesbezüglich lässt sich der Nichteintretensent- scheid der Vorinstanz nicht beanstanden.</w:t>
      </w:r>
    </w:p>
    <w:p>
      <w:r>
        <w:t>- 10 - Da – wie gesehen – das Akteneinsichtsrecht vollumfänglich gewährt wurde, musste der Gemeinderat keine Verfügung betreffend Verweigerung des Einsichtsrechts erlassen. Soweit der Beschwerdeführer mit seiner Rechts- verweigerungs- bzw. Rechtsverzögerungsbeschwerde auch den Nichter- lass einer Verfügung gemäss § 22 Abs. 2 und 4 VRPG rügte, ist die Vorin- stanz ebenfalls zu Recht nicht darauf eingetreten. Im Weiteren gilt es mit der Vorinstanz festzuhalten, dass an einer blossen Feststellung einer inzwischen korrigierten und damit beendeten Rechtsver- weigerung kein schützenswertes Interesse besteht (vorinstanzlicher Ent- scheid, Erw. I/2.3.4). Auch insofern bestand bei Einreichung der Verwal- tungsbeschwerde kein hinreichendes Rechtsschutzinteresse mehr; das Akteneinsichtsrecht war (unabhängig davon, dass der Beschwerdeführers seines Erachtens zu lange dahingehalten wurde) in diesem Zeitpunkt be- reits gewährt worden. Der Vollständigkeit rechtfertigt sich schliesslich der ausdrückliche Hinweis, dass der Beschwerdeführer überrissene Anforderungen an das Aktenein- sichtsrecht stellt. So hat der Betroffene – wie gesehen – von vornherein keinen Anspruch auf die Zustellung der Akten bzw. Kopien hiervon; darüber hinaus besteht grundsätzlich (ausser allenfalls bei überaus umfangreichen Akten) ebenso wenig Anspruch auf eine bestimmte Ordnung der Akten, eine Paginierung oder eine ausdrückliche Bestätigung der Vollständigkeit durch eine bestimmte Person.</w:t>
      </w:r>
    </w:p>
    <w:p>
      <w:r>
        <w:rPr>
          <w:b/>
        </w:rPr>
        <w:t>E. 5</w:t>
      </w:r>
    </w:p>
    <w:p>
      <w:r>
        <w:t>Insgesamt ergibt sich, dass die Beschwerde abzuweisen ist, soweit darauf eingetreten werden darf. III. 1. Im Beschwerdeverfahren werden die Verfahrenskosten in der Regel nach Massgabe des Unterliegens und Obsiegens auf die Parteien verlegt (§ 31 Abs. 2 Satz 1 VRPG). Entsprechend dem Verfahrensausgang hat der Be- schwerdeführer die verwaltungsgerichtlichen Kosten zu tragen. Die Gerichtsgebühr wird unter Berücksichtigung der angefallenen Kosten und der Bedeutung der Sache auf Fr. 600.00 festgelegt (vgl. § 5 Abs. 1 und § 20 Abs. 1 lit. b des Gebührendekrets vom 19. September 2023 [Ge- bührD; SAR 662.110]). 2. Die Parteikosten werden im Beschwerdeverfahren in der Regel ebenfalls nach Massgabe des Unterliegens oder Obsiegens auf die Parteien verlegt (§ 32 Abs. 2 VRPG). Mangels Rechtsvertretung der Vorinstanzen sind vor- liegend keine Parteikosten zu ersetzen.</w:t>
      </w:r>
    </w:p>
    <w:p>
      <w:r>
        <w:t>- 11 - 3.</w:t>
      </w:r>
    </w:p>
    <w:p>
      <w:r>
        <w:rPr>
          <w:b/>
        </w:rPr>
        <w:t>E. 7</w:t>
      </w:r>
    </w:p>
    <w:p>
      <w:r>
        <w:t>Tag vor bis und mit 7. Tag nach Ostern, vom 15. Juli bis und mit 15. Au- gust und vom 18. Dezember bis und mit 2. Januar. Die unterzeichnete Be- schwerde muss das Begehren, wie der Entscheid zu ändern sei, sowie in gedrängter Form die Begründung, inwiefern der angefochtene Akt Recht verletzt, mit Angabe der Beweismittel enthalten. Der angefochtene Ent- scheid und als Beweismittel angerufene Urkunden sind beizulegen (Art. 82 ff. des Bundesgesetzes über das Bundesgericht vom 17. Juni 2005 (Bundesgerichtsgesetz, BGG; SR 173.110).</w:t>
      </w:r>
    </w:p>
    <w:p>
      <w:r>
        <w:t>- 13 - Aarau, 29. April 2026 Verwaltungsgericht des Kantons Aargau 3. Kammer Vorsitz: Gerichtsschreiberin: Michel Wittich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