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WBE.2025.5 vom 25. August 2025</w:t>
      </w:r>
    </w:p>
    <w:p>
      <w:r>
        <w:t>AG Verwaltungsgericht, 2025-08-25, DE</w:t>
      </w:r>
    </w:p>
    <w:p>
      <w:r>
        <w:rPr>
          <w:b/>
        </w:rPr>
        <w:t xml:space="preserve">Quelle: </w:t>
      </w:r>
      <w:r>
        <w:t>https://mcp.opencaselaw.ch/entscheid/ag_verwaltungsgericht_WBE.2025.5</w:t>
      </w:r>
    </w:p>
    <w:p>
      <w:r>
        <w:t>FR: AG_VERWALTUNGSGERICHT WBE.2025.5 du 25 août 2025</w:t>
      </w:r>
    </w:p>
    <w:p>
      <w:r>
        <w:t>IT: AG_VERWALTUNGSGERICHT WBE.2025.5 del 25 agosto 2025</w:t>
      </w:r>
    </w:p>
    <w:p>
      <w:pPr>
        <w:pStyle w:val="Heading2"/>
      </w:pPr>
      <w:r>
        <w:t>Erwägungen</w:t>
      </w:r>
    </w:p>
    <w:p>
      <w:r>
        <w:rPr>
          <w:b/>
        </w:rPr>
        <w:t>E. 3</w:t>
      </w:r>
    </w:p>
    <w:p>
      <w:r>
        <w:t>Zu Gunsten der Einwohnergemeinde Q._____ und zu Lasten der Parzelle aaa besteht für die Forderung gemäss Ziffer 1 hiervor ein gesetzliches Grundpfandrecht, welches im Grundbuch einzutragen ist. Das Grundbuch- amt Q._____ wird beauftragt, dieses Grundpfandrecht einzutragen und den Stadtrat Q._____ sowie den Kanton Aargau, Departement Bau, Verkehr und Umwelt, Abteilung Raumentwicklung, nach erfolgtem Eintrag darüber zu informieren.</w:t>
      </w:r>
    </w:p>
    <w:p>
      <w:r>
        <w:rPr>
          <w:b/>
        </w:rPr>
        <w:t>E. 3.1</w:t>
      </w:r>
    </w:p>
    <w:p>
      <w:r>
        <w:t>Die Verfahrenskosten des Spezialverwaltungsgerichts, Abteilung Kausal- abgaben und Enteignungen, bestehend aus einer Staatsgebühr von Fr. 15'000.00, der Kanzleigebühr von Fr. 430.00 und den Auslagen von Fr. 15'100.00 (inkl. der Kosten für das Gutachten von Fr. 14'971.85), zu- sammen Fr. 30'530.00, werden je zur Hälfte mit Fr. 15'265.00 dem Be- schwerdeführer und der Beschwerdegegnerin auferlegt.</w:t>
      </w:r>
    </w:p>
    <w:p>
      <w:r>
        <w:rPr>
          <w:b/>
        </w:rPr>
        <w:t>E. 3.2</w:t>
      </w:r>
    </w:p>
    <w:p>
      <w:r>
        <w:t>Die verwaltungsgerichtlichen Verfahrenskosten, bestehend aus einer Staatsgebühr von Fr. 19'000.00, sind je zur Hälfte mit Fr. 9'500.00 vom Beschwerdeführer und der Beschwerdegegnerin zu bezahlen. 4. Es werden weder für das Verfahren vor dem Spezialverwaltungsgericht, Abteilung Kausalabgaben und Enteignungen, noch vor Verwaltungsgericht Parteikosten ersetzt. Zustellung an: den Beschwerdeführer (Vertreter) die Beschwerdegegnerin (Vertreter) die Stadt Q._____ (Stadtrat) das Spezialverwaltungsgericht, Abteilung Kausalabgaben und Enteignungen das Bundesamt für Raumentwicklung (ARE), in anonymisierter Form in Bezug auf die Thematik der Ordnungsbusse Mitteilung an: D._____ (Vertreter) E._____</w:t>
      </w:r>
    </w:p>
    <w:p>
      <w:r>
        <w:t>- 34 - Beschwerde in öffentlich-rechtlichen Angelegenheiten Dieser Entscheid kann wegen Verletzung von Bundesrecht, Völkerrecht, kantonalen verfassungsmässigen Rechten sowie interkantonalem Recht innert 30 Tagen seit der Zustellung mit Beschwerde in öffentlich- rechtlichen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Bundesgesetzes über das Bundesgericht [Bundesgerichtsgesetz, BGG; SR 173.110] vom 17. Juni 2005). Aarau, 25. August 2025 Verwaltungsgericht des Kantons Aargau 3. Kammer Vorsitz: Gerichtsschreiberin: Winkler Ruchti</w:t>
      </w:r>
    </w:p>
    <w:p>
      <w:r>
        <w:rPr>
          <w:b/>
        </w:rPr>
        <w:t>E. 4</w:t>
      </w:r>
    </w:p>
    <w:p>
      <w:r>
        <w:t>Es werden keine Verfahrenskosten erhoben. Eine Parteientschädigung wird nicht ausgerichtet. Dabei ging der Stadtrat entsprechend der Schätzung des kantonalen Steu- eramts von einem Landwert des Bahnareals (vor der Zonierung) von Fr. 300.00/m2 aus. Auf Einsprache der A._____ hin erliess der Stadtrat Q._____ am</w:t>
      </w:r>
    </w:p>
    <w:p>
      <w:r>
        <w:rPr>
          <w:b/>
        </w:rPr>
        <w:t>E. 4.1</w:t>
      </w:r>
    </w:p>
    <w:p>
      <w:r>
        <w:t>Wer im verwaltungsgerichtlichen Verfahren den prozessualen Anstand grob verletzt, kann nach § 25 VRPG mit einem Verweis oder mit einer Ord- nungsbusse bis Fr. 1'000.00 bestraft werden. Ob sich die betreffende Handlung gegen das Gericht, eine Partei oder unbeteiligte Dritte richtet, ist belanglos (AGVE 1992, S. 419 f.; Entscheid des Verwaltungsgerichts BE.99.00132 vom 19. Oktober 1999, Erw. II/2, mit je weiteren Hinweisen). Bei der Frage, ob ein Verhalten den Anstand verletzt und damit "ungebühr- lich" ist, geht es letztlich um eine Wertung. Dabei sind der Anspruch der Parteien, ihren Standpunkt auch pointiert vertreten zu können, und die Frei- heit der Kritik, welche für eine wirksame Kontrolle der Rechtspflege not- wendig ist, gegen das ebenso berechtigte Interesse der Justiz abzuwägen, ein geordnetes Verfahren durchzuführen und, gerade auch zum Schutz von Verfahrensbeteiligten, unzumutbare Vorwürfe zu verhindern. Die Zustän- digkeit des Verwaltungsgerichts zur Sanktionierung von Verstössen gegen den prozessualen Anstand folgt dabei unmittelbar aus § 25 VRPG (vgl. Ent- scheide des Verwaltungsgerichts WBE.2024.137 vom 6. Januar 2025, Erw. II/7.1, WBE.2017.41 vom 5. April 2017, Erw. II/4.1, WBE.2006.31 vom 30. Mai 2007, Erw. II/9.1, und BE.99.00132 vom 19. Oktober 1999, Erw. II/2, mit Hinweisen).</w:t>
      </w:r>
    </w:p>
    <w:p>
      <w:r>
        <w:rPr>
          <w:b/>
        </w:rPr>
        <w:t>E. 4.2.1</w:t>
      </w:r>
    </w:p>
    <w:p>
      <w:r>
        <w:t>Die Verfasser der Beschwerdeschrift vom 6. Januar 2025 äussern sich da- rin in verunglimpfender und inhaltlich nicht nachvollziehbarer Weise über die Richter und Richterin sowie den damaligen Gerichtsschreiber der</w:t>
      </w:r>
    </w:p>
    <w:p>
      <w:r>
        <w:t>- 27 - 3. Kammer des Verwaltungsgerichts, die am Rückweisungsentscheid WBE.2022.349 vom 28. März 2023 mitgewirkt haben. Der Tenor der Kritik lautet unmissverständlich dahingehend, dass der betreffende Gerichts- schreiber (der von den Verfassern der Beschwerdeschrift als Referent des Urteils des Verwaltungsgerichts vom 28. März 2023 dargestellt wird) durch absichtliche Unterdrückung von Vorbringen des Beschwerdeführers sowie unvollständige Zitierung der einschlägigen Rechtsprechung und Lehre das (Zwischen-)Ergebnis des Verfahrens (im Rahmen des Rückweisungsent- scheids) gezielt zugunsten der Beschwerdegegnerin und zu Lasten des Beschwerdeführers beeinflusst und dadurch seine arbeits- bzw. personal- rechtlichen Pflichten verletzt habe, um die Anwältin (und Ersatzrichterin des Verwaltungsgerichts), welche die Beschwerdegegnerin im Einsprachever- fahren beim Stadtrat Q._____ vertrat und welcher der Gerichtsschreiber persönlich nahestehen oder nahegestanden haben soll, vor allfälligen haft- pflichtrechtlichen Konsequenzen (wegen verpasster Einsprachefrist) zu schützen. Die zuständigen Richter sollen sich vom manipulierten Referat des Gerichtsschreibers in die Irre führen lassen und in Unkenntnis der tat- sächlichen Akten- und Rechtslage einen qualifiziert falschen Rückwei- sungsentscheid gefällt haben, der an diversen schwerwiegenden formellen und inhaltlichen Mängeln leide. Sinngemäss wird den betreffenden Richtern damit auch vorgeworfen, nicht auf der Höhe ihrer Aufgabe gewe- sen zu sein. Ausdrücklich wurde in diesem Kontext auf die Verletzung von Amtspflichten hingewiesen (vgl. Ziff. 3.2 der Beschwerdeschrift). Vom Vor- wurf der Amtspflichtverletzung waren dabei auch die Richter, nicht nur der Gerichtsschreiber betroffen, was die folgende Formulierung deutlich macht: "Insgesamt liegt nicht nur eine klar rechtswidrige Argumentation vor, son- dern es wurden nach Meinung des Beschwerdeführers Amtspflichten (und/oder das Pendant dazu im Personalrecht bezüglich Gerichtsschrei- ber) verletzt". Selbst wenn mit diesen Anschuldigungen trotz der Verwen- dung des Begriffs "Unschuldsvermutung" (vgl. Beschwerde, Ziff. 5.2.3, S. 14) kein strafrechtlich relevanter Vorwurf (Amtsmissbrauch im Sinne von Art. 312 des Schweizerischen Strafgesetzbuches vom 21. Dezember 1937 [StGB; SR 311.0]) verbunden gewesen sein sollte, kommt die geäusserte Kritik diesem Tatbestand zumindest nahe und stellt auf jeden Fall auf mora- lischer/sittlicher Ebene ein verpöntes Verhalten dar, das geeignet ist, dem beruflichen und sozialen Ansehen der angesprochenen Gerichtspersonen beträchtlich zu schaden.</w:t>
      </w:r>
    </w:p>
    <w:p>
      <w:r>
        <w:rPr>
          <w:b/>
        </w:rPr>
        <w:t>E. 4.2.2</w:t>
      </w:r>
    </w:p>
    <w:p>
      <w:r>
        <w:t>Lediglich beispielhaft, also nicht abschliessend, wurden den Verfassern der Beschwerdeschrift vom 6. Januar 2025 mit Instruktionsverfügung vom 3. März 2025 die folgenden verunglimpfenden Passagen vorgehalten. Es handelt sich teilweise um krasse Fehler und nahezu alle Fehler wurden augenscheinlich mit Absicht [Fettdruck im Original] begangen, was an- gesichts der drohenden gravierenden Folgen für die Richterin bzw. Ar- beitskollegin im Fall einer Gutheissung der Beschwerde menschlich zwar</w:t>
      </w:r>
    </w:p>
    <w:p>
      <w:r>
        <w:t>- 28 - teilweise verständlich, aber juristisch völlig inakzeptabel ist. Die – zumin- dest grobfahrlässigen (vgl. § 4 HG) – Rechtsverstösse müssen als eigent- liche Amtspflichtverletzung qualifiziert werden und lassen auf diese Weise auf Parteilichkeit schliessen" (vgl. Beschwerde, S. 13). Er [= der Kanton Aargau als Beschwerdeführer] rügt auch, dass darüber hinaus die Begründung gezielt manipuliert worden ist, so dass aus dem Urteil allein weder die Vorbringen des Beschwerdeführers erkennbar sind noch die Rechtslage korrekt dargestellt wird. Darin liegt mehr als eine blos- se Verletzung der Begründungspflicht; vielmehr geht es um eine Verlet- zung der sog. Amtspflichten" (vgl. Beschwerde, S. 17). Insgesamt deutet vieles auf eine gezielte Manipulation des Verfahrens- ausgangs hin, die nach Ansicht des Beschwerdeführers eigentlich perso- nalrechtliche bzw. dienstrechtliche Konsequenzen [Fettdruck im Ori- ginal] haben müsste, zumal es nicht die einzige Manipulation ist" (vgl. Be- schwerde, S. 18). Daraus, aber auch aus weiteren Ausführungen der Beschwerdeschrift vom 6. Januar 2025 sowie dem Gesamtkontext der angegebenen Stellen wird der oben (Erw. 4.2.1 vorne) dargelegte Tenor der gegen die betroffenen Gerichtspersonen erhobenen Vorwürfe klar ersichtlich. In den Ziff. 3.2 und 5.2 Abs. 6 wird die angebliche Nähe zwischen dem Gerichtsschreiber und der Anwältin/Ersatzrichterin mit markigen Worten und einem Ansatz von Verschwörungsideen geschildert. Gemäss den Ziff. 5.2.2.2, Ziff. 5.2.3, Ziff. 5.2.5 und Ziff. 5.2.6 Abs. 10 soll die unbeholfene Argumentation im Rückweisungsentscheid ein starkes Indiz dafür sein, dass es kein einziges Mitglied des Gerichts für notwendig gehalten habe, die Beschwerdeschrift zu lesen oder Fragen zur Zusammenfassung des Sachverhalts im Referat zu stellen. In Ziff. 5.2.7.2 letzter Absatz heisst es, die unsachliche und un- begründete Auswahl von Zitatstellen aus der Literatur wirke manipulativ. In Ziff. 5.2.8.3 letzter Absatz wird den Richtern und der Richterin vorgeworfen, nicht ansatzweise versucht zu haben, das Referat des Gerichtsschreibers durch Kopfrechnen und Allgemeinwissen zu plausibilisieren. Gemäss Ziff. 6.1.2 Abs. 4 soll kein einziges Mitglied des Gerichts die Beschwerde- schrift gelesen und gemerkt haben, dass die für den Beschwerdeführer handelnde Behörde nicht so unbeholfen prozessiert haben könne, wie es im Referat dargestellt worden sei. In Ziff. 6.1.2 Abs. 6 wird weiter ausge- führt, die Richter hätten anscheinend weder eigenes Wissen beigesteuert noch eigenes Aktenstudium betrieben. Laut Ziff. 6.1.2 Abs. 7 mache es den Anschein, dass der Gerichtsschreiber das Urteil faktisch als Einzelrichter gefällt habe. In Ziff. 6.1.2 Abs. 12 der Beschwerde (S. 31 unten) wurde im Hinblick auf die angezweifelte Integrität des Gerichtsschreibers, der das Prozessergebnis (des Zwischenentscheids) zu Ungunsten des Beschwer- deführers manipuliert haben soll, sogar noch dessen (allgemeine) Eignung für sein jetziges Amt als Bezirksgerichtspräsident in Frage gestellt.</w:t>
      </w:r>
    </w:p>
    <w:p>
      <w:r>
        <w:t>- 29 -</w:t>
      </w:r>
    </w:p>
    <w:p>
      <w:r>
        <w:rPr>
          <w:b/>
        </w:rPr>
        <w:t>E. 4.2.3</w:t>
      </w:r>
    </w:p>
    <w:p>
      <w:r>
        <w:t>In der Stellungnahme vom 5. Mai 2025 (nachfolgend: Stellungnahme) ver- sucht der Erstunterzeichner der Beschwerdeschrift vom 6. Januar 2025 (nachfolgend: Erstunterzeichner), bei dem es sich aufgrund von Wortwahl und (unverkennbar juristischem) Stil auch um deren Urheber handeln dürfte (der Mitunterzeichner verfügt über keine juristische, sondern eine techni- sche Ausbildung, und der Regierungsrat bezeichnet den Erstunterzeichner im Schreiben vom 19. Februar 2025 [Beilage 12 zur Stellungnahme] explizit als "Hauptverfasser"), die begangenen Verunglimpfungen mit kaum nach- vollziehbaren sprachlichen und grammatikalischen Spitzfindigkeiten (vgl. Stellungnahme, Rz. 66 und 75) zu relativieren, was ihm allerdings nicht ge- lingt. Vielmehr belegen seine neuerlichen Ausführungen, dass er keines- wegs bereit ist, sich von seiner früheren unsachlichen Kritik zu distanzieren, und auch keinerlei (echte) Reue und Einsicht in die Unangemessenheit sei- nes Verhaltens zeigt. So bedauert er auf S. 3 und 25 seiner Stellungnahme nur seine seinerzeitige Wortwahl, die auf Seiten des Gerichts zu Missver- ständnissen geführt haben soll, womit er sich selbst aus der Verantwortung ziehen und diese den "unverständigen" Richtern zuschieben will. Am feh- lenden Ausdruck der Reue und Einsicht ändern auch die vom Regierungs- rat im Schreiben ans Verwaltungsgericht vom 19. Februar 2025 übermittel- ten Entschuldigungen seitens des Erstunterzeichners (vgl. Stellungnahme, Rz. 51) nichts. Zur Uneinsichtigkeit des Erstunterzeichners passt vorab seine Bemerkung, wonach ihm nicht bewusst sei, inwiefern der Inhalt der Beschwerdeschrift vom 6. Januar 2025 die angesprochenen Richter und Richterin der 3. Kammer befremde (vgl. Stellungnahme, Rz. 7), vielmehr sei für objektive Betrachter bzw. Aussenstehende das Verhalten des Ge- richts befremdlich (Stellungnahme, Rz. 65). Sodann werden unbelegte Ver- dächtigungen betreffend die angebliche persönliche Nähe zwischen dem ehemaligen Gerichtsschreiber und der Anwältin/Ersatzrichterin des Verwal- tungsgerichts und das gezielt zu Gunsten der Beschwerdegegnerin und zu Ungunsten des Beschwerdeführers manipulierte Prozessergebnis (durch Unterdrückung von Vorbringen des Beschwerdeführers, unvollständige oder unrichtige Zitate, Verschleierung der Sach- und Rechtslage gegen- über den urteilenden Richtern) flugs wiederholt und erneuert (vgl. Stellung- nahme, Rz. 36, Rz. 54 ff., insb. 57, 61 und 62). Unerheblich ist, ob der Erst- unterzeichner dem Gerichtsschreiber in Bezug auf das absichtliche Mani- pulieren des Prozessergebnisses obendrein ein schändliches Motiv unter- stellt (vgl. Stellungnahme, Ziff. 74), weil der Vorwurf auch so zumindest ehrenrührig ist. Unbestrittenermassen besteht zwar ein erhebliches öffentliches Interesse daran, Missstände in der Rechtspflege aufzudecken; dies berechtigt aber nicht dazu, unbewiesene Verdächtigungen oder unqualifizierte Vorwürfe gegen Verfahrensbeteiligte zu richten (vgl. Urteil des Bundesgerichts vom 15. Dezember 1998, in: Die Praxis [Pra] 88/1999, Nr. 51, Erw. 5d/cc; Ent- scheid des Verwaltungsgerichts BE.99.00132 vom 19. Oktober 1999,</w:t>
      </w:r>
    </w:p>
    <w:p>
      <w:r>
        <w:t>- 30 - Erw. II/3). Die Verfasser der Beschwerdeschrift vom 6. Januar 2025 haben es gerade nicht bei zulässiger sachlicher Kritik bewenden belassen, son- dern mit der inhaltlichen Ausrichtung ihrer Beschwerde und zum Teil auch mit ihrer emotional gefärbten, von negativen Superlativen gekennzeichne- ten Ausdrucksweise die berufliche und soziale Ehre der betroffenen Ge- richtspersonen, allen voran des ehemaligen Gerichtsschreibers der 3. Kammer, massiv angegriffen, ohne irgendwelche Belege für ihre Be- hauptungen vorweisen zu können. Die Verdächtigungen im Zusammen- hang mit dem konspirativen Zusammenwirken zwischen dem Gerichts- schreiber und der Anwältin/Ersatzrichterin des Verwaltungsgerichts ent- behren vielmehr jeglicher sachlichen Grundlage und sind objektiv betrach- tet völlig aus der Luft gegriffen. Der Vollständigkeit halber sei darauf hinge- wiesen, dass die verwaltungsgerichtliche Beurteilung, wonach die Einspra- chefrist eingehalten worden sei, im Einklang mit der bundesgerichtlichen Rechtsprechung steht (zuletzt explizit so bestätigt im Urteil 1C_713/2024 vom 5. März 2025, Erw. 4, das zur Publikation als Leitentscheid in der amt- lichen Entscheidsammlung des Bundesgerichts vorgesehen ist). Die Kritik der Verfasser der Beschwerdeschrift am Rückweisungsentscheid erweist sich damit auch in inhaltlicher Hinsicht als haltlos. Zu prozessualem Anstand sind die Parteien nicht nur gegenüber den übri- gen Verfahrensparteien verpflichtet, sondern auch gegenüber dem Gericht. Mit der vom Erstunterzeichner in Rz. 47 ff. der Stellungnahme thematisier- ten Gelegenheit zur Nachbesserung der Beschwerde bzw. von Teilen da- von durch Nachfristansetzung hätten sich die in der Beschwerdeschrift vom 6. Januar 2025 enthaltenen Verunglimpfungen nicht beseitigen, sondern höchstens deren Verbreitung eingrenzen lassen. Der prozessuale Anstand wurde dennoch verletzt, weil sich die Mitglieder des Gerichts keine derar- tigen Vorwürfe gefallen lassen müssen, unabhängig vom Empfängerkreis und von der Erfüllung des Tatbestands der üblen Nachrede gemäss Art. 173 StGB. Abgesehen davon kennt das VRPG keine Bestimmung ana- log Art. 42 Abs. 6 BGG, wonach unter anderem ungebührliche Rechts- schriften zur Verbesserung zurückgewiesen werden können. Die Gründe für eine Nachfristansetzung zur Verbesserung finden sich in § 43 Abs. 3 VRPG; die Ungebührlichkeit einer Eingabe wird darin nicht als Verbesse- rungsgrund genannt. Ob die Verfasser der Beschwerdeschrift vom 6. Ja- nuar 2025 den teilweisen Rückzug von Beschwerdeanträgen mit Eingabe vom 27. Februar 2025 (mit-)veranlasst haben, ist fraglich. Die Initiative da- für dürfte eher vom durch das Verwaltungsgericht (am 20. Januar 2025) direkt angeschriebenen Regierungsrat ausgegangen sein, wurde doch dem Erstunterzeichner gemäss Antwortschreiben des Regierungsrats vom</w:t>
      </w:r>
    </w:p>
    <w:p>
      <w:r>
        <w:rPr>
          <w:b/>
        </w:rPr>
        <w:t>E. 4.3</w:t>
      </w:r>
    </w:p>
    <w:p>
      <w:r>
        <w:t>Bei der Ausfällung einer Sanktion nach § 25 VRPG ist dem Betroffenen in der Regel vorgängig das rechtliche Gehör zu gewähren, da nachteilig in seine Rechtsstellung eingegriffen werden soll (AGVE 1992, S. 418 f. mit Hinweisen). Der Betroffene erhält durch die Möglichkeit der vorgängigen Äusserung die Gelegenheit, mit einer Entschuldigung die Anstandsverlet- zung zwar nicht rückgängig zu machen, aber immerhin seine Bereitschaft zu dokumentieren, den durch § 25 VRPG geschützten Gerichtsfrieden wie- derherzustellen (AGVE 1992, S. 418 f.). Die Verfasser der Beschwerdeschrift vom 6. Januar 2025 wurden mit Ver- fügung des instruierenden Verwaltungsrichters vom 3. März 2025 auf § 25 VRPG und die darin geregelten Folgen der groben Verletzung des prozes- sualen Anstands hingewiesen. Gleichzeitig wurde ihnen mitgeteilt, dass die Beschwerdeschrift auch im Lichte dieser Bestimmung geprüft werde. Damit wurde ihnen die Möglichkeit eingeräumt, sich nachträglich von den darin erhobenen Vorwürfen zu distanzieren oder sich zur Anwendung von § 25 VRPG zu äussern. Von der Möglichkeit, sich von den Vorwürfen zu distan- zieren, haben beide keinen Gebrauch gemacht; der Erstunterzeichner nicht, indem seine Stellungnahme vom 5. Mai 2025 keine echte Reue und Einsicht zeigt; derweil liess sich der Mitunterzeichner gar nicht erst verneh- men. Aus Sicht des Verwaltungsgerichts wiegt der Verstoss gegen den pro- zessualen Anstand vor allem beim Erstunterzeichner schwer, zumal er die Gerichtspersonen repetitiv in ihrer Ehre angegriffen hat und sein Narrativ</w:t>
      </w:r>
    </w:p>
    <w:p>
      <w:r>
        <w:t>- 32 - betreffend eines absichtlich manipulierten Prozessergebnisses auch in der Stellungnahme unverändert aufrechterhält (vgl. dazu bereits Erw. 4.2.3 vorne). Aus diesem Grund fällt die mildeste Sanktion des Verweises bei ihm ausser Betracht. Unter Berücksichtigung dessen, dass er ausgebildeter Jurist mit Anwaltspatent ist und auch als Behördenmitglied in leitender Stel- lung auf die Einhaltung des prozessualen Anstands bedacht sein sollte, er aber auf der anderen Seite offenbar bislang noch nie wegen Verletzung des prozessualen Anstands gerügt oder sanktioniert wurde (Stellungnahme, Rz. 52), erscheint eine Busse von Fr. 250.00 als schuldangemessen. In Be- zug auf den Mitunterzeichner lässt es das Verwaltungsgericht hingegen bei einem Verweis bewenden, weil dieser nicht primär für die gewählten For- mulierungen verantwortlich zu zeichnen scheint und auch die Tragweite der erhobenen Vorwürfe weniger gut einschätzen können dürfte. III. 1. Im Beschwerdeverfahren werden die Verfahrens- und Parteikosten in der Regel nach Massgabe des Unterliegens und Obsiegens auf die Parteien verlegt (§§ 31 Abs. 2 Satz 1 und 32 Abs. 2 VRPG). Der Beschwerdeführer ist mit seinem Antrag auf Erhöhung der Mehrwert- abgabe im Umfang von rund 50% (durch Erhöhung des Betrags von Fr. 810'822.00 um Fr. 301'712.40 auf Fr. 1'112'534.40 anstatt um Fr. 625'178.00 [Streitwert] auf Fr. 1'436'000.00) durchgedrungen. Entspre- chend ist er als zur Hälfte obsiegend bzw. unterliegend zu betrachten. Dasselbe gilt für die Beschwerdegegnerin. 2. Demgemäss sind die vorinstanzlichen und die verwaltungsgerichtlichen Verfahrenskosten je zur Hälfte dem Beschwerdeführer und der Beschwer- degegnerin aufzuerlegen. Die teilweise unterliegende Stadt Q._____ scheidet als Kostenträgerin aus, weil sich dem Stadtrat Q._____ weder Willkür in der Sache noch (schwerwiegende) Verfahrensfehler vorwerfen lassen (vgl. § 31 Abs. 2 Satz 2 VRPG). Die Parteikosten sind wettzuschlagen (§ 32 Abs. 2 VRPG). Das Verwaltungsgericht erkennt: 1. 1.1. In teilweiser Gutheissung der Beschwerde wird das Urteil des Spezialver- waltungsgerichts, Abteilung Kausalabgaben und Enteignungen, vom</w:t>
      </w:r>
    </w:p>
    <w:p>
      <w:r>
        <w:rPr>
          <w:b/>
        </w:rPr>
        <w:t>E. 7</w:t>
      </w:r>
    </w:p>
    <w:p>
      <w:r>
        <w:t>Am 5. Mai 2025 äusserte sich der eine Verfasser der Beschwerdeschrift vom 6. Januar 2025 zur in Aussicht gestellten Sanktionierung einer groben Verletzung des prozessualen Anstands und stellte die folgenden Anträge: 1. Es sei kein Verfahren betreffend Verweis bzw. Ausfällung einer Ordnungs- busse zu eröffnen. Eventualiter sei von einem Verweis oder der Ausfällung einer Ordnungsbusse abzusehen. 2. Unter o/e Kostenfolge. Verfahrensantrag: Im Falle der Eröffnung eines Verfahrens betreffend Verweis oder Ord- nungsbusse sei dieses separat zum Beschwerdeverfahren WBE.2025.5 zu führen.</w:t>
      </w:r>
    </w:p>
    <w:p>
      <w:r>
        <w:rPr>
          <w:b/>
        </w:rPr>
        <w:t>E. 8</w:t>
      </w:r>
    </w:p>
    <w:p>
      <w:r>
        <w:t>Der andere Mitunterzeichner der Beschwerdeschrift vom 6. Januar 2025 liess sich nicht zur erwähnten Thematik der groben Verletzung des prozes- sualen Anstands vernehmen.</w:t>
      </w:r>
    </w:p>
    <w:p>
      <w:r>
        <w:rPr>
          <w:b/>
        </w:rPr>
        <w:t>E. 9</w:t>
      </w:r>
    </w:p>
    <w:p>
      <w:r>
        <w:t>Am 15. Mai 2025 erstattete der Stadtrat Q._____ eine Duplik, worin er an seinem Antrag auf Abweisung der Beschwerde, soweit darauf einzutreten sei, festhielt.</w:t>
      </w:r>
    </w:p>
    <w:p>
      <w:r>
        <w:t>- 8 -</w:t>
      </w:r>
    </w:p>
    <w:p>
      <w:r>
        <w:rPr>
          <w:b/>
        </w:rPr>
        <w:t>E. 10</w:t>
      </w:r>
    </w:p>
    <w:p>
      <w:r>
        <w:t>In einer unaufgeforderten Stellungnahme vom 30. Mai 2025 schloss sich der Beschwerdeführer dem Verfahrensantrag des einen Verfassers der Be- schwerdeschrift vom 6. Januar 2025 an, das gegen diesen gerichtete "Dis- ziplinarverfahren" vom vorliegenden Beschwerdeverfahren (WBE.2025.5) abzutrennen.</w:t>
      </w:r>
    </w:p>
    <w:p>
      <w:r>
        <w:rPr>
          <w:b/>
        </w:rPr>
        <w:t>E. 11</w:t>
      </w:r>
    </w:p>
    <w:p>
      <w:r>
        <w:t>Die Beschwerdegegnerin ihrerseits widersetzte sich dem Antrag auf Ver- fahrenstrennung in ihrer Eingabe vom 5. Juni 2025 nicht, sofern nach Auf- fassung des Gerichts eine eigenständige Behandlung dieses Disziplinar- verfahrens möglich sei. F. Das Verwaltungsgericht hat den Fall auf dem Zirkularweg entschieden (§ 7 des Gerichtsorganisationsgesetzes vom 6. Dezember 2011 [GOG; SAR 155.200]). Das Verwaltungsgericht zieht in Erwägung: I. 1. Der Gemeinderat erlässt eine Verfügung über die Höhe der Mehrwertab- gabe (vgl. § 28b Abs. 1 des Gesetzes über Raumentwicklung und Bauwe- sen vom 19. Januar 1993 [Baugesetz, BauG; SAR 713.100]). Gegen die Festsetzungsverfügung kann Einsprache erhoben werden. Einspracheent- scheide können mit Beschwerde beim Spezialverwaltungsgericht ange- fochten werden (§ 28b Abs. 3 BauG). Gegen das Urteil des Spezialverwal- tungsgerichts ist die Verwaltungsgerichtsbeschwerde zulässig (§ 54 Abs. 1 VRPG). Das Verwaltungsgericht ist somit zur Beurteilung der vorliegenden Beschwerde zuständig. Innerhalb des Verwaltungsgerichts sind Rechtsmit- tel im Bereich des Bauwesens, der Raumentwicklung und des Umwelt- rechts, worunter auch der Ausgleich von Planungsvorteilen in Form der in Art. 5 Abs. 1 und 1bis ff. des Bundesgesetzes über die Raumplanung vom 22. Juni 1979 (Raumplanungsgesetz, RPG; SR 700) und den §§ 28a ff. BauG geregelten sog. Mehrwertabgabe fällt, gemäss Anhang 1 der Ge- schäftsordnung des Obergerichts des Kantons Aargau vom 21. November 2012 (Stand: 1. Juni 2025) der 3. Kammer zur Beurteilung zugewiesen. 2. Entsprechend dem hier angefochtenen Urteil des SKE ist es auch im zwei- ten Rechtsgang bei einer Festsetzung der Mehrwertabgabe auf Fr. 810'822.00 geblieben, womit der Beschwerdeführer mit seinen bei der Vorinstanz gestellten Anträgen, wonach auf die Einsprache an den Stadtrat</w:t>
      </w:r>
    </w:p>
    <w:p>
      <w:r>
        <w:t>- 9 - Q._____ (wegen Verspätung) nicht einzutreten und die Mehrwertabgabe in Bestätigung der ursprünglichen Verfügung des Stadtrats Q._____ vom</w:t>
      </w:r>
    </w:p>
    <w:p>
      <w:r>
        <w:rPr>
          <w:b/>
        </w:rPr>
        <w:t>E. 16</w:t>
      </w:r>
    </w:p>
    <w:p>
      <w:r>
        <w:t>April 2018 im Verfahren 101 2017 146; Entscheid des Luzerner Obergerichts vom 14. Mai 2001 im Verfahren 11 00 23, Erw. 2.1 [LGVE 2001 I Nr. 21]; Entscheid des Thurgauer Obergerichts [RBOG 2017 Nr. 15], Erw. 2d; Entscheid des Verwaltungsgerichts Graubünden vom 12. März 2019 im Verfahren R 2018 29, Erw. 4.1 und 4.3.1; Entscheid des</w:t>
      </w:r>
    </w:p>
    <w:p>
      <w:r>
        <w:t>- 16 - Solothurner Verwaltungsgerichts vom 15. Februar 2021 im Verfahren VWBES.2020.212, Erw. 2.2; Entscheid des Verwaltungsgerichts Schwyz vom 29. November 2023 im Verfahren III 2021 212, Erw. 7.3.3; Entscheid des Kantonsgerichts Basel-Landschaft, Abteilung Sozialversicherungen, vom 29. Juli 2021 im Verfahren 750 20 469 / 196). Zu den im Rückweisungsentscheid abgeurteilten Punkten, auf die das Ver- waltungsgericht im vorliegenden Verfahren nicht mehr zurückkommen darf, gehören die Rechtzeitigkeit der Einsprache beim Stadtrat Q._____ (vgl. Rückweisungsentscheid, Erw. II/1), die Unverbindlichkeit der Grundstücksbewertung (für den Stadtrat Q._____ und die Rechtsmittelinstanzen) durch das kantonale Steueramt, das für die Bestimmung der Mehrwertabgabe einen Wert der Parzelle Nr. aaa vor der Zuweisung zur "Spezialzone C._____" von Fr. 300.00/m2 zugrunde legte (vgl. Rückweisungsentscheid, Erw. II/5.7), sowie der Wert der Parzelle Nr. aaa nach der Zuweisung zur "Spezialzone C._____" in Höhe von Fr. 3'285.00/m2 (Fr. 3'435.00/m2 vom kantonalen Steueramt geschätzter Bodenwert abzüglich Fr. 150.00/m2 Abbruch- und Gestaltungsplankosten), der zwischen den Parteien schon im ersten Rechtsgang vor Spezialverwaltungsgericht (4-BE.2021.1) nicht (mehr) umstritten war (vgl. Entscheid des SKE 4-BE.2021.1 vom 27. Juli 2022, Erw. 7.5). Das zeigen insbesondere die Ausführungen des Vertreters des Beschwerdeführers an der Verhandlung vom 11. Mai 2022 vor dem SKE (vgl. das dazugehörige Protokoll [Vorakten 4-BE.2021.1, act. 55 ff.], S. 13), die sich der Beschwerdeführer entgegen seiner anderweitigen Überzeugung (vgl. Beschwerde, S. 47) anrechnen lassen muss. In der Beschwerde (beim Verwaltungsgericht) vom 6. Januar 2025 ver- mischten deren Verfasser diesbezüglich den Begriff "Streitgegenstand" (= Höhe der Mehrwertabgabe, die durch die Grundstückswerte vor und nach der Planungsmassnahme beeinflusst wird) und die Frage danach mit- einander, ob ein (bestimmter) Sachverhalt unbestritten oder "unstrittig" ist, was auch unter der Herrschaft der Untersuchungsmaxime (§ 17 VRPG) da- zu führen kann, dass darüber kein Beweis abgenommen werden muss (vgl. Beschwerde, S. 46 ff.). Die Vorinstanz stellte im ersten Urteil 4-BE.2021.1 vom 27. Juli 2022 aufgrund insoweit übereinstimmender Parteidarstellung auf einen Verkehrswert der Parzelle Nr. aaa nach der Zuweisung zur "Spezialzone C._____" von Fr. 3'285.00/m2 ab. Eine von allen Verfah- rensbeteiligten übereinstimmend anerkannte Sachdarstellung soll aus ver- fahrensökonomischen Gründen nur dann weiter untersucht werden, wenn begründete Zweifel an der Richtigkeit des dargestellten Sachverhalts be- stehen (vgl. KASPAR PLÜSS, in: ALAIN GRIFFEL [HRSG.], Kommentar zum Verwaltungsrechtspflegegesetz des Kantons Zürich [VRG], a.a.O., N. 22 zu § 7; vgl. auch HÄFELIN/MÜLLER/UHLMANN, a.a.O., Rz. 990). Solche be- gründeten Zweifel hegten weder das SKE noch im Anschluss daran das Verwaltungsgericht, woran auch der Hinweis in der damaligen Beschwerde</w:t>
      </w:r>
    </w:p>
    <w:p>
      <w:r>
        <w:t>- 17 - ans Verwaltungsgericht vom 12. September 2022 (Ziff. 8) auf die Unzuläs- sigkeit des dort gerügten "Methodenwechsels" nichts zu ändern vermochte. Die Richtigkeit des fraglichen Werts wurde auch vom Verwaltungsgericht im Rückweisungsentscheid vom 28. März 2023 zumindest sinngemäss be- stätigt, indem sich der Auftrag an die Vorinstanz zur Vervollständigung des Sachverhalts auf die Abklärung des Verkehrswerts der Parzelle Nr. aaa vor der Zuweisung zur "Spezialzone C._____", mithin als "Bahnland", beschränkte (vgl. Rückweisungsentscheid, Erw. II/6.3). Im Fall einer Rück- weisung eines Verfahrens an eine Vorinstanz ist der von der oberen Instanz festgestellte Sachverhalt grundsätzlich verbindlich und muss von der Vorin- stanz in der Regel nicht mehr neu abgeklärt werden. Neue Tatsachen- behauptungen und Beweisanträge zu Streitfragen, die bereits im Rückwei- sungsentscheid abschliessend behandelt wurden, sind im zweiten Rechts- gang grundsätzlich nicht zu beachten (PLÜSS, a.a.O., N. 16 zu § 7 mit Hinweisen auf die Rechtsprechung des Bundesgerichts [BGE 135 III 334, Erw. 2] und des Zürcher Verwaltungsgerichts [Entscheide vom 8. Februar 2012 im Verfahren VR.2010.00004, Erw. 2.2, 21. Dezember 2011 im Verfahren VB.2011.00030, Erw. 2.1, 27. Oktober 2010 im Verfahren SB.2010.00058, Erw. 1.3.2]; vgl. auch BGE 150 III 123, Erw. 3; 148 I 127, Erw. 3.1; 140 III 466, Erw. 4.2.1; Urteile des Bundesgerichts 1C_704/2024 vom 13. Mai 2025, Erw. 3.1, und 2C_890/2018 vom 18. September 2019, Erw. 3.2 f.). Insofern spielt es auch keine Rolle, dass der Beschwerdeführer den Verkehrswert der Parzelle Nr. aaa nach der Zuweisung zur "Spezial- zone C._____" im zweiten Rechtsgang, mit Eingaben vom 30. Mai 2024 (Vorakten 4-BE.2023.11, act. 48 ff.) und 13. Juni 2024 (Vorakten 4-BE.2023.11, act. 56 ff.) beim SKE, wieder (offen) zur Disposition gestellt und im Schreiben vom 25. Juli 2023 (nicht: 2024; Vorakten 4-BE.2023.11, act. 3) eine Neuschätzung desselben verlangt hat (vgl. Beschwerde, S. 48), mit der Überlegung, dass auch dieser Wert (analog dem Verkehrswert vor der Neuzonierung) von unabhängigen Sachverständigen höher geschätzt werden könnte als vom kantonalen Steueramt, was schon im ersten Rechtsgang absehbar war und deshalb kein zulässiges Novum darstellt. Materiell behandelt zu werden brauchen daher im vorliegenden Beschwer- deverfahren einzig noch die Rügen betreffend die Bewertung der Parzelle Nr. aaa vor deren Zuweisung zur "Spezialzone C._____" und die sich daraus ergebenden Implikationen auf die Höhe der streitgegenständlichen Mehrwertabgabe. Anzufügen bleibt, dass der in der Landwertschätzung der B._____ AG ermittelte Verkehrswert nach der Neuzonierung mit Fr. 3'678.00/m2 mit rund 7% ohnehin nicht wesentlich vom steueramtlich geschätzten Wert (von Fr. 3'435.00/m2 ohne Berücksichtigung der Ab- bruch- und Gestaltungsplankosten) differiert (vgl. zur Unwesentlichkeit von Abweichungen im Bereich von +/-10% auch Beschwerde, S. 26 unten).</w:t>
      </w:r>
    </w:p>
    <w:p>
      <w:r>
        <w:t>- 18 - 2. 2.1. Die Vorinstanz erachtete den vom Stadtrat Q._____ im Einspracheentscheid vom 7. Dezember 2020 angenommenen Wert der Parzelle Nr. aaa vor deren Zuweisung zur "Spezialzone C._____" in Höhe von Fr. 1'685.00/m2 als durch die von ihr eingeholte Landwertschätzung der B._____ AG vom 19. März 2024 (Vorakten 4-BE.2023.11, act. 107) als plausibilisiert. Indessen stellte die Vorinstanz dabei nicht auf die von der Gutachterin ermittelten Verkehrswerte ab, sondern nahm eine bedeutsame Korrekturberechnung vor und gelangte auf diese Weise zu stark von der Landwertschätzung abweichenden Quadratmeterpreisen, nämlich zu einem Ansatz von Fr. 1'540.76/m2 anstelle von Fr. 973.00/m2 nach der sog. Residualwertmethode (Landwertschätzung, S. 11 f.) und zu einem solchen von Fr. 1'838.00/m2 anstelle von Fr. 1'193.00/m2 nach der Vergleichswertmethode (Landwertschätzung, S. 13 f.). Die Differenzen er- klären sich daraus, dass die Vorinstanz mit Rücksicht auf die für sie nicht nachvollziehbare einseitige Berücksichtigung der Fläche des Gleisfeldes (von 847 m2; vgl. dazu die Abbildung auf S. 10 der Landwertschätzung) nur bei der abgabepflichtigen Fläche (von insgesamt 2'406 m2), nicht aber bei der baulichen Nutzung – eine solche wurde von der Gutachterin in Bezug auf das Gleisfeld ausgeschlossen – den Markt- und Residualwert der Gleis- feldfläche kurzerhand demjenigen des Baufelds von 1'115 m2 (grüne Fläche in der Abbildung auf S. 10 der Landwertschätzung) gleichsetzte und auf Fr. 1'614.00/m2 (anstatt 0) bezifferte (vgl. angefochtener Entscheid, Erw. 8.3.4.3 und 9.1). 2.2. In der Beschwerde vom 6. Januar 2025 wollte der Beschwerdeführer die Landwertschätzung der B._____ AG noch nicht gegen sich gelten lassen, mit der Begründung, das Gutachten kranke daran, dass mit dem Bahnareal kein Gewinn erzielt werden könne und die Nebenbetriebe gemäss bundesgerichtlicher Rechtsprechung auf total 150 m2 Ladenfläche mit beschränktem Angebot limitiert seien (Beschwerde, Ziff. 8, S. 49). Aus- serdem sei die Residualwertmethode als Schätzverfahren für den Ver- kehrswert von Bauland ungeeignet, was das Bundesgericht mehrfach be- stätigt habe (Beschwerde, Ziff. 9.2, S. 54). Demgegenüber wird in der Replik neu zumindest im Eventualpunkt die Ansicht vertreten, dass auf die Gutachten abzustellen sei, demzufolge der Landwert vor der Zuweisung der Parzelle Nr. aaa zur "Spezialzone C._____" Fr. 973.00/m2 betragen habe, womit sich die Mehrwertabgabe auf Fr. 1'112'534.40 (Fr. 2'312.00/m2 [Fr. 3'285.00/m2 abzüglich Fr. 973.00/m2] x 2'406 m2 x 0,2) anstatt Fr. 810'822.00 belaufen würde (Replik, Rz. 53). Die anerkannte und erfahrene Immobilienschätzerin habe die Landwertschätzung lege artis vorgenommen. Es handle sich um ein fachmännisches gerichtliches Gut- achten, von dem nur aus triftigen Gründen abgewichen werden dürfe. Da- ran habe sich die Vorinstanz nicht gehalten und ohne weitere Abklärungen</w:t>
      </w:r>
    </w:p>
    <w:p>
      <w:r>
        <w:t>- 19 - zur von ihr angenommenen Überbaubarkeit der Gleisfeldfläche und der Be- willigungsfähigkeit eines solchen Vorhabens sowie Analyse der spezifi- schen Kosten-/Nutzen- bzw. Ertragssituation Korrekturberechnungen an- gestellt. Gleisüberdeckungen unter Aufrechterhaltung des laufenden Bahn- betriebs und unter Einhaltung aller bahnbetrieblichen Sicherheitsvorschrif- ten (Erdbebenertüchtigung, Störfallvorsorge) stellten regelmässig hohe An- forderungen und seien sehr teuer, was sich auch auf den Wert des Bodens auswirke (Replik, Rz. 54 ff.). Abgesehen davon sei eine solche Überde- ckung weder vor noch nach der Neuzonierung jemals in Betracht gezogen worden. Es wäre schätzungsrechtlich falsch, eine solche abstrakte, ja hy- pothetische Möglichkeit, von der nie die Rede gewesen und die nie konkret angestrebt worden sei, womit es an der Realisierungswahrscheinlichkeit fehle, bei der Berechnung des Verkehrswerts miteinzubeziehen (Replik, Rz. 60). 2.3. 2.3.1. In einem gewissen Widerspruch zur (aktuell) betonten Verlässlichkeit des Gutachtens der B._____ AG steht die Haltung des Beschwerdeführers (im Hauptpunkt), wonach für die Bestimmung des Verkehrswerts der Parzelle Nr. aaa vor der Zuweisung zur "Spezialzone C._____" primär auf den vom kantonalen Steueramt ermittelten Schätzwert von Fr. 300.00/m2 abzustellen sei. Dahinter steht nach wie vor die Überlegung, dass der Stadtrat Q._____ nicht ohne triftige Gründe von der Schätzung des kantonalen Steueramtes hätte abweichen dürfen, jedenfalls nicht ohne vor- gängige Rücksprache mit dem betreffenden Amt und substanziierte Darle- gung der fehlenden Schlüssigkeit der steueramtlichen Schätzung (Replik, Rz. 37 ff.). 2.3.2. Wird nun aber in Übereinstimmung mit der zu seinem Eventualantrag ge- gebenen Begründung des Beschwerdeführers davon ausgegangen, dass die Landwertschätzung der B._____ AG verlässlich ist und richtige Verkehrswertschätzungen enthält (siehe Erw. 2.2 vorne), ergibt sich ohne weiteres, dass der steueramtlich ermittelte Verkehrswert von Fr. 300.00/m2 kaum zutreffend sein kann, denn nach allen von der B._____ AG an- gewandten und grundsätzlich anerkannten Immobilienbewertungsmetho- den (Residualwertmethode ohne und mit spekulativem Entwicklungspoten- zial, Vergleichswertmethode) resultieren mit Fr. 973.00/m2, Fr. 1'193.00/m2 und Fr. 656.00/m2 deutlich höhere Werte. Folglich kann der Stadtrat mit seiner Einschätzung, dass ein Verkehrswert von Fr. 300.00/m2 wesentlich zu tief sei, nicht so falsch gelegen haben. Ob und wie er sein Abweichen begründete, ist dabei zweitrangig. Entgegen der Auffassung des Be- schwerdeführers beinhaltet § 28b BauG keine Verpflichtung des Gemein- derats, bei der Festsetzung der Mehrwertabgabe eine Begründung zuhan- den des Steueramts dafür abzugeben, weshalb er im Einzelfall von einer</w:t>
      </w:r>
    </w:p>
    <w:p>
      <w:r>
        <w:t>- 20 - steueramtlichen Schätzung abweicht. Entsprechendes ergibt sich auch nicht aus der Botschaft des Regierungsrats an den Grossen Rat vom 2. Dezember 2015 zu den Anpassungen an die Änderungen des Raumpla- nungsgesetzes des Bundes (Mehrwertausgleich, Forderung der Verfügbar- keit von Bauland und weitere Änderungen), 15.269, S. 19. Dort wird zwar festgehalten, dass der Gemeinderat nur aus triftigen Gründen von der Schätzung des Steueramtes abweichen dürfe, der die Qualität einer fach- lichen Expertise zukomme, und dass er mit dem Steueramt mit Vorzug (also nicht zwingend) Rücksprache nehmen soll, wenn er Unstimmigkeiten entdecke und die Schätzung für ihn nicht schlüssig sei. Eine solche Rück- sprache ist im vorliegenden Fall mit Schreiben des Stadtrats an das kanto- nale Steueramt vom 4. Mai 2020 (Vorakten Stadt Q._____, act. 721 f.) erfolgt. Dazu nahm das Steueramt mit Antwortschreiben vom 18. Mai 2020 (Vorakten, act. 733 ff.) ausführlich Stellung, ohne dass zwischen diesen beiden Behörden eine Bereinigung erzielt werden konnte. Vor dem Hintergrund der Durchführung des empfohlenen vorgängigen Konsultationsverfahrens ist erst recht unter keinem Titel ersichtlich, weshalb die steueramtliche Verkehrswertschätzung einer Überprüfung und Neubewertung durch den Stadtrat Q._____ selbst und die Rechtsmittelinstanzen entzogen gewesen sein soll. 2.3.3. Im Übrigen kam das Verwaltungsgericht bereits im Rückweisungsent- scheid vom 28. März 2023 (Erw. II/5.7) zum Schluss, dass der Stadtrat Q._____ bezüglich der Situation vor der Zuweisung der Parzelle Nr. aaa zur "Spezialzone C._____" nicht an die Verkehrswertschätzung des kanto- nalen Steueramts gebunden sei, unter Hinweis auf die wenig stringente Herleitung des in Frage stehenden Schätzwertes durch das Steueramt. An- dernfalls hätte sich eine Rückweisung der Sache an die Vorinstanz zur gut- achterlichen Abklärung des Verkehrswerts der Parzelle Nr. aaa vor der Zuweisung zur "Spezialzone C._____" von vornherein erübrigt. Aus den bereits in Erw. 1 vorne dargelegten Gründen darf auf diese Einschätzung im Rahmen des vorliegenden Beschwerdeverfahrens nicht mehr zu- rückgekommen werden. Angesichts dessen, dass ein Verkehrswert von le- diglich Fr. 300.00/m2 im zweiten Rechtsgang gutachterlich nicht bestätigt werden konnte, besteht für das Verwaltungsgericht überdies keinerlei An- lass, für die Bestimmung der Mehrwertabgabe auf diesen Wert zurückzu- greifen. 2.4. 2.4.1. Der Beschwerdeführer hält auch weiterhin dafür, dass im vorliegenden Fall der statistischen Methode oder Vergleichswertmethode der Vorrang ge- genüber der Residualwertmethode oder der Methode der Rückwärtsrech- nung einzuräumen sei. Es sei unbestritten – so der Beschwerdeführer –, dass für die Bewertung von Bahnarealen keine eigentliche Praxis bestehe</w:t>
      </w:r>
    </w:p>
    <w:p>
      <w:r>
        <w:t>- 21 - und in den vergangenen Jahren nicht oft vergleichbare Bahnflächen ge- handelt worden seien, weshalb in der Praxis auch nicht auf eine Vielzahl von Referenzfällen zurückgegriffen werden könne. Aus diesem Grund scheine es geboten, sich zur Bewertung eines Grundstücks der Residual- wertmethode zu bedienen. Dennoch sei bei dieser Methode Zurückhaltung geboten, weil viele Annahmen getroffen werden müssten, was die Methode sehr sensitiv bzw. ungenau mache. Entgegen der Auffassung des Stadtrats Q._____, des Spezialverwaltungsgerichts und der Beschwerdegegnerin habe es vorliegend einen Vergleichspreis aus dem Verkauf eines ähnlichen, vergleichbaren Grundstücks in R._____ gegeben. Selbst wenn dieser Vergleichswert mit dem Faktor 3 multipliziert werden müsse, verspreche dieses Vorgehen mehr Sicherheiten und eine grössere Realitätsnähe, als wenn eine Schätzung gestützt auf noch mehr Annahmen getroffen werden müsse, wie dies bei der Residualwertmethode der Fall sei. Gemäss bundesgerichtlicher Rechtsprechung dürfe die Schätzungsbehörde erst dann andere Methoden anwenden, wenn überhaupt keine Vergleichswerte vorhanden seien. Selbst aus vereinzelten Vergleichspreisen lasse sich auf ein allgemeines Preisniveau schliessen. Demnach sei es nicht angebracht, bei Vorliegen eines Vergleichswerts auf die Residualwertmethode zurückzugreifen, ohne nachvollziehbar zu begründen, weshalb der multiplizierte Wert des Vergleichsobjekts nicht schlüssig sei. Ebenfalls überzeuge es nicht und es sei rechtlich nicht haltbar, der Schätzung einer Fachbehörde (kantonales Steueramt) mangels einer Begründung die gutachterliche Qualität abzusprechen. Und selbst wenn man sich der Residualwertmethode bediene, gelte es zu beachten, dass die Gewinnchancen aufgrund der Ausgangslage im vorlie- genden Fall als gering einzustufen seien. Die Eisenbahngesetzgebung lasse zwar Nebenbetriebe mit kommerziellen Zwecken zu, doch müssten diese auf die Bedürfnisse der Bahnkundschaft ausgerichtet sein. Zulässige Nebenbetriebe variierten nach Bahnhofsgrösse und touristischer Ausrich- tung. Sie dürften kein Vollsortiment führen; das Warenangebot dürfe nur den Grundbedarf der Reisenden befriedigen, was insbesondere auf be- stimmte Buchhandlungen, Papeterien, Geschenk- und Spielwarenbouti- quen, Bäckereien, Konditoreien, Konfiserien, Metzgereien, Lebensmittel- und Haushaltgeschäfte, Tabakwarengeschäfte, Blumenläden, Coiffeursa- lons, Restaurant, Take-Away-Betriebe sowie Apotheken und Drogerien mit beschränkter Verkaufsfläche zutreffe. Die Ladenflächen dürften dabei ma- ximal ca. 100–120 m2 aufweisen. Von den übrigen, vom Bundesamt für Verkehr (BAV) bestätigten Nutzungsmöglichkeiten (Parkplätze für Mitarbei- tende im 2. UG; Technik- und Kellerräume im 1. UG; Bahnverkauf, Fund- sachen und Reinigungsanlagen sowie Aufenthaltsräume für Lok- und Ver- kaufspersonal im 1. OG) seien keine schätzungsrechtlich relevanten Erträ- ge zu erwarten gewesen. Eine gewinnbringende Geschäfts- und Wohnnut- zung des Bahnareals sei nach Art. 36 des Bundesgesetzes über die Per- sonenbeförderung vom 20. März 2009 (Personenbeförderungsgesetz,</w:t>
      </w:r>
    </w:p>
    <w:p>
      <w:r>
        <w:t>- 22 - PBG; SR 745.1) nicht zulässig gewesen. Der Landwert müsste demnach durch die Gewinne bzw. Gewinnmöglichkeiten der Nebenbetriebe gerecht- fertigt werden können. Mit Blick auf durchschnittlich grosse Bahnhöfe sei bekannt, dass Läden im Bahnhof aufgrund des beschränkten Angebots und der langen Öffnungszeiten vergleichsweise kleine Erträge generierten. Der Bahnhof Q._____ stelle einen mittelgrossen Bahnhof dar und sei – gestützt auf die täglichen Passagierzahlen – mit einem Bahnhof wie beispielsweise Sargans SG vergleichbar. Zudem stünden Geschäfte im C._____ mit denjenigen im Bahnhof F._____ mit grösseren Ladenflächen in Konkurrenz und hätten höchstens die Bahnkunden dieses Teils des Bahnhofs bedienen können. Durch die Einschränkungen als Nebenbetrieb gemäss Eisenbahngesetz vom 20. Dezember 1957 (EBG; SR 742.101) (Art. 39) wäre auch das Sortiment viel weniger vielfältig gewesen. Bei dieser Aus- gangslage sei nicht ersichtlich, inwiefern an diesen Verkaufsstellen ein schätzungsrechtlich relevanter Ertrag hätte erzielt werden können, welcher der Grundeigentümerin eine wirtschaftlich interessante bzw. lukrative Nut- zungsmöglichkeit gebracht hätte. Aufgrund dessen sei dem betroffenen Gebiet höchstens der Charakter einer Zone für öffentliche Bauten und An- lagen bzw. Nutzungen zugekommen, so dass eher mit Bodenpreisen und einer Preisentwicklung zu rechnen sei, die sich an Landwirtschaftsland orientiere. Somit bestünden keine nachvollziehbaren Gründe, um vom steueramtlich geschätzten Landwert vor der Einzonung von Fr. 300.00/m2 abzuweichen. 2.4.2. Die statistische Methode oder Vergleichswertmethode ist der Methode der Rückwärtsrechnung insofern vorzuziehen, als ihr reale Transaktionen anstelle von blossen Hypothesen zugrunde liegen, was aber voraussetzt, dass vergleichbare Liegenschaften auf dem freien Markt gehandelt wurden (vgl. Urteil des Bundesgerichts 1C_704/2024 vom 13. Mai 2025, Erw. 3.2). Die statistische Methode führt nach bundesgerichtlicher Rechtsprechung dann zu richtigen Resultaten, wenn Vergleichspreise in genügender Zahl für Objekte ähnlicher Beschaffenheit zur Verfügung stehen, wobei an diese Voraussetzungen nicht zu hohe Anforderungen gestellt werden dürfen. Unterschieden der Vergleichsgrundstücke kann durch Preiszuschläge oder -abzüge Rechnung getragen werden (BGE 122 II 337, Erw. 5a; 122 I 168, Erw. 3a; Urteile des Bundesgerichts 1C_42/2023 vom 25. März 2024, Erw. 6.3, und 1C_473/2017 vom 3. Oktober 2018, Erw. 3.4; HESS/WEIBEL, Das Enteignungsrecht des Bundes, Band I, 1986, N. 80 ff. und N. 104 zu Art. 19). Ein Rückgriff auf andere Bewertungsmethoden hat nur dann zu erfolgen, wenn gar keine Vergleichspreise vorhanden sind (BGE 122 I 168, Erw. 3a; 115 Ib 408, Erw. 2c; Urteile des Bundesgerichts 1C_42/2023 vom 25. März 2024, Erw. 6.3, 1C_339/2013 vom 27. August 2013, Erw. 2.4, und 1C_266/2011 vom 20. Oktober 2011, Erw. 4.2).</w:t>
      </w:r>
    </w:p>
    <w:p>
      <w:r>
        <w:t>- 23 - Beim veräusserten Bahnland im R._____, das zu einem Preis von Fr. 100.00/m2 verkauft wurde, handelte sich jedoch gerade nicht um ein Grundstück, das mit dem streitgegenständlichen Bahnareal in der Stadt Q._____ hinreichend vergleichbar wäre. Das lässt sich unschwer daran er- kennen, dass das kantonale Steueramt bei der Preiserhöhung auf Fr. 300.00/m2 nicht mit an konkreten Unterschieden hinsichtlich der Lage und Beschaffenheit der Grundstücke gemessenen Preiszuschlägen ope- rierte, sondern den Preis für das Land in R._____ kurzerhand um den Faktor 3 für ein nicht näher definiertes und belegtes unterschiedliches Bodenpreisniveau von Stadt- und Landgegenden multiplizierte, ohne den verwendeten Multiplikator stichhaltig zu begründen. Dem Verwaltungsge- richt erschien daher dieses Vorgehen schon beim ersten Rechtsgang un- fundiert und beliebig, so dass nicht auf den steueramtlichen Schätzwert ab- gestellt werden konnte und es an geeigneten Vergleichspreisen fehlte, die bei der Anwendung der statistischen Methode zu wenigstens ansatzweise zuverlässigen Resultaten führten. Auch dazu hat sich das Verwaltungsge- richt im Rückweisungsentscheid vom 28. März 2023 bereits für das vorlie- gende Beschwerdeverfahren verbindlich geäussert (vgl. Rückweisungsent- scheid, Erw. II/5.7). Dasselbe gilt in Bezug auf die Frage, wie der Verkehrs- wert vor der Zuweisung zur "Spezialzone C._____" zu bestimmen ist, nämlich anhand von Methoden, welche einerseits die Nutzungsmöglichkei- ten unter der Eisenbahngesetzgebung berücksichtigen und andererseits allfällige geeignete Vergleichsobjekte einbeziehen (vgl. Rückweisungsent- scheid, Erw. II/6.3). Mit der von der B._____ AG in erster Linie verwendeten Residual- wertmethode werden die Nutzungs- und Ertragsmöglichkeiten unter der Eisenbahngesetzgebung berücksichtigt. Gegenteiliges wird auch vom Be- schwerdeführer nicht substanziiert geltend gemacht, auch wenn er sich ausführlich mit den angeblich fehlenden Gewinnaussichten von kommer- ziellen Bahnnebenbetrieben im Bahnhofsteil "C._____" befasst, wobei seine diesbezüglichen Ausführungen vorwiegend allgemeiner Natur sind, zu wenig auf die konkrete Situation eingehen und zum Teil auch auf zweifel- haften Annahmen beruhen (beispielsweise betreffend die gegenseitige Konkurrenzierung von Bahnnebenbetrieben in den beiden Bahnhofsteilen F._____ und C._____ und dadurch bedingter Kundensegmentierung). Die B._____ AG unterteilt das abgabepflichtige Land in ein Baufeld für eine Nutzung unter Eisenbahngesetz mit einer Fläche von 1'115 m2 (grüne Fläche), wovon 410 m2 auf eine mögliche Gebäudegrundfläche für eine Bebauung gemäss Eisenbahngesetz (dunkelblau gestricheltes Rechteck) entfallen, in eine Restfläche von 444 m2 unter Eisenbahngesetz (beige Fläche), die aufgrund ihrer verwinkelten Form nur zusammen mit Nachbarparzellen überbaubar ist, was zu einem Abschlag beim Landwert (von 25%) im Vergleich zur grünen Fläche führt, und in ein Gleisfeld mit einer Fläche von 847 m2 (blaue Fläche), die sich nicht anderweitig überbauen lasse. Den Soll-Ertrag von Fr. 388'300.00 pro Jahr und den</w:t>
      </w:r>
    </w:p>
    <w:p>
      <w:r>
        <w:t>- 24 - Nettoertrag von Fr. 310'640.00 pro Jahr, den sie anschliessend zu 3,7% kapitalisiert und auf diese Weise zu einem Marktwert (nach Fertigstellung des Projekts) von Fr. 8,4 Mio. gelangt, berechnet sie aufgrund von Hauptnutzflächen (Nutzungsannahme: Leitstelle, Kiosk, Fundsachen, Reinigungsanlagen, Personalräume o.ä.) oberirdisch von 1'046 m2 (3 Geschosse x 410 m2 Gebäudegrundfläche x 85%) und unterirdisch von 892 m2 (1'115 m2 Grösse Baufeld x 80%) sowie Erträgen von Fr. 270.00 pro m2 und Jahr im Erdgeschoss (für dem Bahnbetrieb dienende Verkaufs- und Serviceflächen im Grundausbau), von Fr. 230.00 pro m2 und Jahr in den zwei Obergeschossen (für dem Bahnbetrieb dienende Büroflächen im Grundausbau) und von Fr. 150.00 pro m2 und Jahr im Untergeschoss (für Lager, Einstellplätze und Verkaufsfläche an Unterführung). Vom Marktwert von Fr. 8,4 Mio. werden Erstellungskosten samt Risikozuschlag von insgesamt Fr. 6.6 Mio. abgezogen, woraus sich ein Residualwert von Fr. 1,8 Mio. für das Baufeld von 1'115 m2 (grüne Fläche) oder von Fr. 1'614.00/m2 ergibt. Der Residualwert für die Restfläche (beige Fläche) von 444 m2 beträgt demgemäss Fr. 1'210.50/m2 (Fr. 1'614.00/m2 abzüglich 25%) oder Fr. 537'462.00 (Fr. 1'210.50/m2 x 444 m2). Kein Residualwert wird der als nicht anderweitig nutzbar eingestuften Gleisfeldfläche zuerkannt, womit sich der Gesamtresidualwert der abgabepflichtigen Fläche von 2'406 m2 auf aufgerundet Fr. 2,34 Mio. (Fr. 1,8 Mio. plus Fr. 540'000.00) oder Fr. 973.00/m2 (Fr. 2,34 Mio. / 2'406 m2) beläuft (vgl. Landwertschätzung, S. 10–12). Diese Zahlen und Annahmen werden vom Beschwerdeführer nicht im Einzelnen bestritten oder auch nur (begründet) in Zweifel gezogen. Wie gesehen (vgl. Erw. 2.2 vorne), stuft der Beschwerdeführer das Gutachten (neuerdings) sogar als fachmännisch und damit verlässlich ein. Zur Plausibilisierung des Residualwerts hat die B._____ AG zusätzlich insbesondere lokale Vergleichswerte aus Landverkäufen und Enteig- nungen in der unmittelbaren Umgebung des Bahnhofareals herangezogen, die aber am Bewertungsstichtag (2017) alle schon Jahre bis Jahrzehnte zurücklagen, und daraus einen statistischen Mittelwert von Fr. 1'193.00/m2 berechnet (Landwertschätzung, S. 13 f.). Dieser ist allerdings insofern nur bedingt aussagekräftig, als sich die zum Vergleich herangezogenen Land- werte auf Bauzonengrundstücke beziehen. Immerhin zeigt der Vergleich, dass ein Residual- oder Marktwert per 2017 von Fr. 973.00/m2 realistisch erscheint. Aufgrund der beschriebenen Methodik wurden mit der Landwertschätzung der B._____ AG die Vorgaben für die Ermittlung des Verkehrswerts des abgabepflichtigen Teils der Parzelle Nr. aaa vor deren Zuweisung zur "Spezialzone C._____" gemäss den Erwägungen im Rückweisungs- entscheid des Verwaltungsgerichts vom 28. März 2023 umgesetzt. Sowohl methodisch als auch inhaltlich überzeugt das Gutachten und es wird von keiner Partei etwas vorgebracht, das an dessen Richtigkeit begründete</w:t>
      </w:r>
    </w:p>
    <w:p>
      <w:r>
        <w:t>- 25 - Zweifel aufkommen liesse. Die statistische Methode für sich genommen vermöchte aufgrund einer höchst unbefriedigenden Vergleichsbasis keine verlässlicheren Resultate zu liefern. 2.5. Zuzustimmen ist dem Beschwerdeführer hingegen darin, dass die Vorin- stanz zu Unrecht von der Landwertschätzung der B._____ AG abgewichen ist und an deren Stelle auf der Basis ungeklärt gebliebener Annahmen hinsichtlich der Überbaubarkeit der Gleisfeldfläche eigene, unzureichend verifizierte Verkehrswertberechnungen (anhand der Residualwertmethode) angestellt hat, mit denen das gutachterliche Ergebnis erheblich abgeändert wird. Ob eine Überbauung der Gleisfeldfläche von 847 m2 (blaue Fläche gemäss Abbildung auf S. 10 der Landwertschätzung) tatsächlich (technisch) realisierbar und genehmigungsfähig gewesen wäre, hat die Vorinstanz ebenso wenig abgeklärt wie die diesbezüglichen Inves- titionskosten und Projektrisiken. Abgesehen davon ist nicht damit zu rech- nen und vor allem nicht ohne weitere Abklärungen darauf abzustellen, dass allfällige Bauten und Nutzungen über dem Gleisfeld mehrgeschossig und gleich intensiv wie innerhalb des Baufeldes von 1'115 m2 (grüne Fläche gemäss Abbildung auf S. 10 der Landwertschätzung) möglich gewesen wären; zumindest bezüglich des Erdgeschosses sowie der 1. Etage (auf deren Höhe sich die Fahrleitungen befinden) wäre dies klar zu verneinen. Es ist daher eindeutig zu kurz gegriffen, auch für die Gleisfeldfläche ohne weiteres einen Residualwert von Fr. 1'614.00/m2 anzunehmen. Wenn über- haupt Zweifel am Ergebnis des Gutachtens bestanden hätten, hätte die Vorinstanz das Gutachten in diesem Punkt überarbeiten lassen müssen, unter Aufforderung an die Gutachterin oder einen allfälligen Obergutachter zur Abklärung dessen, ob und inwieweit sich auch die Gleisfeldfläche bau- lich nutzen lässt. Der gegenteilige Schluss der B._____ AG erscheint dem Verwaltungsgericht indessen naheliegender, vor allem wenn man sich zusätzlich zu den bereits erwähnten, offenen Punkten (Realisierbarkeit, Genehmigungsfähigkeit, Investitionskosten, Projektrisiken) die äusserst schmale längliche Form dieser Gleisfeldfläche und deren Lage vor Augen hält. Auf der anderen Seite leuchtet ohne weiteres ein, dass der ermittelte Residual- oder Marktwert von total Fr. 2,34 Mio. durch die gesamte "einge- zonte" und abgabepflichtige Fläche von 2'406 m2 geteilt werden muss, un- ter Einbezug der Gleisfeldfläche von 847 m2; denn auch dieser Teil des Grundstücks bestimmt den Verkehrswert der abgabepflichtigen Fläche mit, auch wenn er den durchschnittlichen Quadratmeterpreis mangels effektiver baulicher Nutzbarkeit erheblich reduziert. Demzufolge ist in Übereinstim- mung mit der Landwertschätzung der B._____ AG von einem Verkehrswert der Parzelle Nr. aaa vor der Zuweisung zur "Spezialzone C._____" in Höhe von Fr. 973.00/m2 auszugehen. Die von der Vorinstanz vorgenommene Korrekturberechnung hat demgegenüber unberücksichtigt zu bleiben; gleich wie der steueramtliche Schätzwert von Fr. 300.00/m2, der sich auch nicht mit einem nicht näher belegten Vergleich mit Grundstücken in einer</w:t>
      </w:r>
    </w:p>
    <w:p>
      <w:r>
        <w:t>- 26 - Zone für öffentliche Nutzungen belegen lässt (der Wert von Landwirtschaftsland läge ohnehin massiv darunter). 3. Aus der Gegenüberstellung der jeweiligen Verkehrswerte pro m2 Land der Parzelle Nr. aaa vor und nach der Zuweisung zur "Spezialzone C._____" ergibt sich eine Differenz von Fr. 2'312.00/m2 (Fr. 3'285.00/m2 abzüglich Fr. 973.00/m2). Für die gesamte abgabepflichtige Fläche beträgt die Differenz demzufolge Fr. 5'562'672.00 (2'406 m2 x Fr. 2'312.00). Daraus errechnet sich eine Mehrwertabgabe in Höhe von Fr. 1'112'534.40 (Fr. 5'562'672.00 x 0,2). Zusammenfassend ist daher in teilweiser Gutheissung der vorliegenden Beschwerde (im Umfang des Eventualantrags) der vorinstanzliche Ent- scheid aufzuheben und die Mehrwertabgabe für die streitgegenständliche Neuzonierung abweichend vom Einspracheentscheid des Stadtrats Q._____ vom 7. Dezember 2020 auf Fr. 1'112'534.40 festzulegen. Im Übrigen ist die Beschwerde abzuweisen. 4.</w:t>
      </w:r>
    </w:p>
    <w:p>
      <w:r>
        <w:rPr>
          <w:b/>
        </w:rPr>
        <w:t>E. 19</w:t>
      </w:r>
    </w:p>
    <w:p>
      <w:r>
        <w:t>Februar 2025 (Beilage 12 zur Stellungnahme) das Dossier entzogen (zwecks Fokussierung des Prozesses auf die sich stellenden Rechtsfra- gen). Ungeachtet dessen macht auch dieser teilweise Beschwerderückzug die anstandsverletzenden Äusserungen in der Beschwerdeschrift vom 6. Januar 2025 keinesfalls ungeschehen. Fehl geht daher der Schluss in</w:t>
      </w:r>
    </w:p>
    <w:p>
      <w:r>
        <w:t>- 31 - Rz. 50 der Stellungnahme, wonach die betreffenden Äusserungen (bei der Beurteilung der Anstandsverletzung) nicht (mehr) zu berücksichtigen seien. Im besagten Antwortschreiben an das Verwaltungsgericht vom 19. Februar 2025 (Beilage 12 zur Stellungnahme) zeigte der Regierungsrat im Übrigen volles Verständnis dafür, dass die Mitglieder des Verwaltungsgerichts sich an den Formulierungen und der Tonalität der Beschwerde vom 6. Januar 2025 störten, und distanzierte sich deutlich davon, auch wenn er darin kei- ne Verletzung des prozessualen Anstands zu erkennen vermag. Damit sind die betroffenen Gerichtspersonen also nicht allein der Ansicht, dass sich der Erstunterzeichner merklich im Ton vergriffen hat. Dass Gerichtsperso- nen behauptungsweise zuweilen noch härter angegangen werden (vgl. Stellungnahme, Rz. 73), entschuldigt diesen in keiner Weise, zumal er sich als ausgebildeter Jurist mit Anwaltspatent und in seiner Stellung als Behör- denmitglied (in leitender Stellung) speziell bewusst sein sollte, was sich vor Gericht geziemt. Zusammenfassend haben die Verfasser der Beschwerdeschrift vom 6. Ja- nuar 2025 mit ihren mehrfach wiederholten und massiv ehrverletzenden Äusserungen zum Nachteil der beteiligten Gerichtspersonen den prozessu- alen Anstand grob verletzt und erfüllen dadurch den Tatbestand von § 25 VRPG.</w:t>
      </w:r>
    </w:p>
    <w:p>
      <w:r>
        <w:rPr>
          <w:b/>
        </w:rPr>
        <w:t>E. 21</w:t>
      </w:r>
    </w:p>
    <w:p>
      <w:r>
        <w:t>November 2024 aufgehoben und die Mehrwertabgabe für die der Ein- zonung gleichgestellte Umzonung der Parzelle Nr. aaa auf Fr. 1'112'534.40 festgesetzt.</w:t>
      </w:r>
    </w:p>
    <w:p>
      <w:r>
        <w:t>- 33 - 1.2. Im Übrigen wird die Beschwerde abgewiesen. 2. Wegen grober Verletzung des prozessualen Anstands (§ 25 VRPG) wird D._____ als Erstunterzeichner und "Hauptverfasser" der Be- schwerdeschrift vom 6. Januar 2025 mit einer Ordnungsbusse von Fr. 250.00 belegt. E._____ als Mitunterzeichner der Beschwerdeschrift erhält für dieselbe Ordnungswidrigkeit einen Verweis.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