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WBE.2025.392 vom 13. März 2026</w:t>
      </w:r>
    </w:p>
    <w:p>
      <w:r>
        <w:t>AG Verwaltungsgericht, 2026-03-13, DE</w:t>
      </w:r>
    </w:p>
    <w:p>
      <w:r>
        <w:rPr>
          <w:b/>
        </w:rPr>
        <w:t xml:space="preserve">Quelle: </w:t>
      </w:r>
      <w:r>
        <w:t>https://mcp.opencaselaw.ch/entscheid/ag_verwaltungsgericht_WBE.2025.392</w:t>
      </w:r>
    </w:p>
    <w:p>
      <w:r>
        <w:t>FR: AG_VERWALTUNGSGERICHT WBE.2025.392 du 13 mars 2026</w:t>
      </w:r>
    </w:p>
    <w:p>
      <w:r>
        <w:t>IT: AG_VERWALTUNGSGERICHT WBE.2025.392 del 13 marzo 2026</w:t>
      </w:r>
    </w:p>
    <w:p>
      <w:pPr>
        <w:pStyle w:val="Heading2"/>
      </w:pPr>
      <w:r>
        <w:t>Erwägungen</w:t>
      </w:r>
    </w:p>
    <w:p>
      <w:r>
        <w:rPr>
          <w:b/>
        </w:rPr>
        <w:t>E. 3</w:t>
      </w:r>
    </w:p>
    <w:p>
      <w:r>
        <w:t>Es erfolgt keine Zulassung zur mündlichen Prüfung (§ 7 der Verordnung).</w:t>
      </w:r>
    </w:p>
    <w:p>
      <w:r>
        <w:rPr>
          <w:b/>
        </w:rPr>
        <w:t>E. 3.1</w:t>
      </w:r>
    </w:p>
    <w:p>
      <w:r>
        <w:t>Aus dem Gleichbehandlungsgebot (Art. 8 Abs. 1 der Bundesverfassung der Schweizerischen Eidgenossenschaft vom 18. April 1999 [BV; SR 101]) wird für das Prüfungsrecht der Grundsatz der Chancengleichheit abgeleitet (vgl. Urteile des Bundesgerichts 2D_25/2011 vom 21. November 2011, Erw. 5; 1P.420/2000 vom 3. Oktober 2000, Erw. 4b). Für die Prüfungsge- staltung ist die Chancengleichheit insofern wegleitend, als für alle Prü- fungskandidatinnen und -kandidaten im Sinne formaler Gleichheit mög- lichst gleiche Bedingungen hergestellt werden sollen (Entscheid des Ver-</w:t>
      </w:r>
    </w:p>
    <w:p>
      <w:r>
        <w:t>- 7 - waltungsgerichts WBE.2023.328 vom 28. Mai 2024, Erw. II/5.2; vgl. HERBERT PLOTKE, Schweizerisches Schulrecht, 2. Aufl. 2003, S. 442 und 444). Dazu zählen bei einer schriftlichen Prüfung neben einer materiell gleichwertigen Aufgabenstellung und einem geordneten Verfahrensablauf auch die Gleichwertigkeit von zusätzlichen Examenshilfen wie abgegebe- nes Material, spezielle Erläuterungen oder Hinweise vor oder während der Prüfung (vgl. Urteil des Bundesgerichts 2D_6/2010 vom 24. Juni 2010, Erw. 5.2). Gleiche Bedingungen ermöglichen es allen Kandidatinnen und Kandidaten, einen ihren tatsächlichen Fähigkeiten entsprechenden Leis- tungsnachweis abzulegen; ungleiche Bedingungen verletzen dagegen grundsätzlich das Gleichbehandlungsgebot (BGE 147 I 73, Erw. 6.2). Nicht jede geringfügige Störung oder Unterbrechung während der Prüfung kann zum Anlass genommen werden, um die Durchführung des Prüfungs- verfahrens in Frage zu stellen. Vielmehr muss die Beeinträchtigung so schwerwiegend sein, dass sie nach dem Lauf der Dinge und der allgemei- nen Lebenserfahrung geeignet ist, die Feststellung der Leistungsfähigkeit und des Wissens des Kandidaten zu verunmöglichen oder doch wesentlich zu erschweren (Urteil des Bundesgerichts 2D_6/2010 vom 24. Juni 2010, Erw. 5.2).</w:t>
      </w:r>
    </w:p>
    <w:p>
      <w:r>
        <w:rPr>
          <w:b/>
        </w:rPr>
        <w:t>E. 3.2</w:t>
      </w:r>
    </w:p>
    <w:p>
      <w:r>
        <w:t>Gemäss bundesgerichtlicher Rechtsprechung sind Verfahrensmängel im Prüfungsverfahren schnellstmöglich geltend zu machen. Dadurch soll mit- unter verhindert werden, dass sich der betroffene Prüfling im Verhältnis zu den anderen Kandidatinnen und Kandidaten eine ihm nicht zustehende weitere Prüfungschance verschafft, indem er in Kenntnis des Verfahrens- mangels die Prüfung zunächst fortsetzt und das Prüfungsergebnis abwartet (Urteile des Bundesgerichts 2C_122/2024 vom 5. März 2024, Erw. 2.3; 2C_967/2022 vom 25. Mai 2023, Erw. 6.1; 2C_769/2019 vom 27. Juli 2020, Erw. 7.2).</w:t>
      </w:r>
    </w:p>
    <w:p>
      <w:r>
        <w:rPr>
          <w:b/>
        </w:rPr>
        <w:t>E. 4</w:t>
      </w:r>
    </w:p>
    <w:p>
      <w:r>
        <w:t>Mit der Beschwerde können die unrichtige oder unvollständige Feststellung des Sachverhalts sowie Rechtsverletzungen gerügt werden (§ 55 Abs. 1 VRPG). Ermessensmissbrauch, Ermessensüberschreitung und Ermes- sensunterschreitung gelten dabei als Rechtsverletzungen (vgl. HÄFELIN/ MÜLLER/UHLMANN, Allgemeines Verwaltungsrecht, 8. Aufl. 2020, Rz. 430 ff.). Die Rüge der Unangemessenheit ist demgegenüber unzuläs- sig (Umkehrschluss aus § 55 Abs. 3 VRPG).</w:t>
      </w:r>
    </w:p>
    <w:p>
      <w:r>
        <w:t>- 5 - II. 1. Der Beschwerdeführer legt dar, es sei während der Prüfung zu einem tech- nischen Systemfehler gekommen, infolgedessen sein IT-Gerät für einen gewissen Zeitraum nicht funktionsfähig gewesen sei. Der Absturz sei um ca. 09:10 Uhr aufgetreten und habe dazu geführt, dass das IT-Gerät aus- gewechselt und das System vollständig neu habe gestartet werden müs- sen. Zwar sei ihm im Anschluss gestattet worden, die verlorene Zeit nach- zuholen, jedoch sei durch die Unterbrechung bereits eine erhebliche Be- einträchtigung der Konzentration, des Arbeitsflusses und der Prüfungsleis- tung eingetreten. Zudem sei es nach dem Neustart zu einer gewissen tech- nischen Unsicherheit gekommen, beispielweise über die Speicherung der bisherigen Arbeit oder mögliche Datenverluste, was die Prüfungssituation zusätzlich belastet habe. Diese Umstände hätten dazu geführt, dass er die Aufgaben nicht unter denselben psychischen und technischen Bedingun- gen wie die übrigen Prüfungsteilnehmenden habe bearbeiten können. Auch wenn der Zeitverlust formal kompensiert worden sei, liege eine fakti- sche Ungleichbehandlung vor, wenn die Prüfungsbedingungen durch einen technischen Zwischenfall derart gestört würden, dass Konzentration, Ruhe und Arbeitskontinuität beeinträchtigt seien. Da die Störung ohne sein Ver- schulden eingetreten und die Chancengleichheit faktisch beeinträchtigt worden sei, bestehe ein berechtigtes Interesse an der Wiederholung der Prüfung unter ordnungsgemässen technischen Bedingungen. Das Prü- fungsergebnis sei ausschliesslich auf die durch den technischen Zwischen- fall verursachte Beeinträchtigung zurückzuführen. In seiner Replik ergänzt der Beschwerdeführer, die Funktionsunfähigkeit des Arbeitsgeräts sei unmittelbar nach Prüfungsbeginn eingetreten. Ge- rade in dieser Anfangsphase würden Konzentration, Lösungsstrategie und Arbeitsrhythmus aufgebaut. Eine Unterbrechung am Anfang wirke wesent- lich schwerer als eine gleich lange Störung am Ende einer vierstündigen Prüfung. 2. Die Prüfungskommission führt aus, die Prüfung habe um 08:45 Uhr gestar- tet. Um ca. 09:00 Uhr habe sich der Beschwerdeführer bei der Prüfungs- aufsicht gemeldet und mitgeteilt, dass etwas mit der Stromversorgung sei- nes ihm zur Verfügung gestellten Laptops nicht stimme. In der Folge habe die Prüfungsaufsicht dem Beschwerdeführer mündlich umgehend versi- chert, dass er allenfalls verloren gegangene Zeit am Ende der Prüfung nachholen könne. Der Beschwerdeführer habe während maximal 15 Minu- ten nicht auf den ihm zur Verfügung gestellten Laptop zugreifen können. Er habe sich während dieser Zeit mit dem Lesen und der Markierung der Prü- fungsaufgaben in Papierform beschäftigt. Auch habe sich der Beschwerde- führer während der Funktionsunfähigkeit des von ihm benützten Laptops</w:t>
      </w:r>
    </w:p>
    <w:p>
      <w:r>
        <w:t>- 6 - sowie während der gesamten Dauer der schriftlichen Prüfung gegenüber der Prüfungsaufsicht nicht dahingehend geäussert, in seiner Konzentration beeinträchtigt gewesen zu sein. Eine entsprechende Bemerkung sei erst nach Beendigung der Prüfung erfolgt. Um 12:45 Uhr hätten mit Ausnahme des Beschwerdeführers alle Prüfungsteilnehmenden den Prüfungssaal ver- lassen. Dem Beschwerdeführer sei die Prüfungszeit nahtlos verlängert wor- den. Um 13:05 Uhr habe er die Prüfung auf erstmalige Aufforderung hin beendet. Zudem habe der Beschwerdeführer bis heute darauf verzichtet, seine schriftliche Prüfung vom 17. Oktober 2025 einzusehen. Er lege nicht dar, welche konkreten Fragen oder zumindest welche konkreten Prüfungsteile er aufgrund der 15-minütigen Funktionsunfähigkeit des ihm zur Verfügung gestellten Laptops nicht habe beantworten können. Er verweise einzig pau- schal auf eine Beeinträchtigung seiner Prüfungsleistung. Überdies sei die schriftliche Prüfung des Beschwerdeführers mit einer auf drei Dezimalstellen gerundeten Note von 3.565 und somit klar ungenügend bewertet worden. Die Leistung des Beschwerdeführers sei in jeder der drei Teilaufgaben deutlich ungenügend gewesen (Note Teil 1 = 3.829; Note Teil 2 = 3.875; Note Teil 3 = 2.417). Es sei somit nicht ersichtlich, inwiefern der Beschwerdeführer ohne die technische Panne die Prüfung in genügen- der Art und Weise hätte ablegen können, zumal die Panne von rund 15 Mi- nuten bei einer grundsätzlichen Prüfungsdauer von vier Stunden nicht ins Gewicht zu fallen vermöge und seine Leistung eindeutig ungenügend ge- wesen sei. Ohnehin sei dem Beschwerdeführer zur Kompensation der ausserplan- mässigen technischen Panne von rund 15 Minuten eine Zeitverlängerung von rund 20 Minuten gewährt worden. Dies, obwohl sich der Beschwerde- führer während der rund 15-minütigen Funktionsunfähigkeit des ihm zur Verfügung gestellten Laptops, die zu Beginn der grundsätzlich vier Stunden dauernden Prüfung eingetreten sei, mit der Durchsicht der ihm auch in Pa- pierform zur Verfügung stehenden Prüfungsaufgaben und deren Erläute- rungen habe befassen können, was er auch tatsächlich getan habe. 3.</w:t>
      </w:r>
    </w:p>
    <w:p>
      <w:r>
        <w:rPr>
          <w:b/>
        </w:rPr>
        <w:t>E. 4.1</w:t>
      </w:r>
    </w:p>
    <w:p>
      <w:r>
        <w:t>Es ist nicht ersichtlich und wird vom Beschwerdeführer nicht genügend dar- gelegt, inwiefern die von ihm behauptete "erhebliche Beeinträchtigung der Konzentration, des Arbeitsflusses und der Prüfungsleistung" als rechtser- heblicher Mangel im Prüfungsablauf angesehen werden müsste. Die Stö- rung betrug lediglich einen Sechzehntel der Prüfungszeit (15 Minuten von insgesamt vier Stunden). Zudem konnte der Beschwerdeführer diese Zeit grosszügig nachholen, indem ihm eine Zeitverlängerung von 20 Minuten gewährt wurde. Darüber hinaus konnte er während der Behebung der Stö- rung weiterarbeiten und hat dies auch getan, indem er die Prüfungsaufga- ben in Papierform gelesen und Markierungen vorgenommen hat. Dass auf- grund der Störung etwas, das der Beschwerdeführer allenfalls bereits erar- beitet und niedergeschrieben hatte, verloren gegangen wäre, ist nicht er-</w:t>
      </w:r>
    </w:p>
    <w:p>
      <w:r>
        <w:t>- 8 - sichtlich und wird auch gar nicht behauptet. Der Umstand, dass es angeb- lich im Nachgang zu einer "gewissen technischen Unsicherheit gekommen" ist, reicht nicht aus, um die Erheblichkeit der Störung zu bejahen. Im Wei- teren besteht kein objektiver Anhaltspunkt dafür, dass eine Störung zu Be- ginn der Prüfung gravierender wäre als beispielsweise gegen Schluss. Schliesslich ist die Kausalität zwischen der Störung und dem negativen Prüfungsergebnis umso weniger gegeben, als der Beschwerdeführer klar ungenügend war (Note 3.565).</w:t>
      </w:r>
    </w:p>
    <w:p>
      <w:r>
        <w:rPr>
          <w:b/>
        </w:rPr>
        <w:t>E. 4.2</w:t>
      </w:r>
    </w:p>
    <w:p>
      <w:r>
        <w:t>Die Beschwerde ist aber auch deshalb abzuweisen, weil der Beschwerde- führer seine Rüge erst nach dem Bekanntwerden des Prüfungsergebnisses und damit verspätet erhoben hat. Zunächst ist wesentlich, dass er während der Dauer der Prüfung keine Beanstandung erhob. Gemäss Vorinstanz hat er zwar unmittelbar nach der Prüfung eine Bemerkung gemacht, wonach er in der Konzentration beeinträchtigt gewesen sei (Beschwerdeantwort, S. 3, zweitletzter Absatz am Ende). Der Beschwerdeführer selbst lässt diese Bemerkung in seinen Rechtsschriften indessen unerwähnt. Er ver- zichtet mithin auf die Behauptung, dass er in diesem Zeitpunkt das Resultat der Prüfung in Frage gestellt und eine Wiederholung derselben verlangt hätte. Selbst in der Zeit zwischen der Prüfung und der Bekanntgabe des Resultats hat er dies nicht getan. In diesem Zusammenhang fällt auf, dass der Prüfungsentscheid (21. Oktober 2025) sehr kurz nach der Prüfung (17. Oktober 2025) gefällt wurde. Es ist nicht klar, ob dem Beschwerdefüh- rer dieser enge Zeitplan im Voraus bewusst war oder nicht. Unabhängig davon ist relevant, dass er vor dem Prüfungsentscheid keine Reklamatio- nen anbrachte oder eine Wiederholung der Prüfung verlangte und dass er auch nicht vorbringt, dass er dies noch hätte machen wollen.</w:t>
      </w:r>
    </w:p>
    <w:p>
      <w:r>
        <w:rPr>
          <w:b/>
        </w:rPr>
        <w:t>E. 5</w:t>
      </w:r>
    </w:p>
    <w:p>
      <w:r>
        <w:t>Somit führt die gerügte Störung im Prüfungsablauf mangels Relevanz für das Prüfungsergebnis und wegen verspätet erhobener Rüge nicht zur Auf- hebung des Prüfungsentscheids. Zusammenfassend erweist sich die Be- schwerde als unbegründet und ist abzuweisen. III. 1. Im Beschwerdeverfahren werden die Verfahrenskosten in der Regel nach Massgabe des Unterliegens und Obsiegens auf die Parteien verlegt (§ 31 Abs. 2 VRPG). Entsprechend dem Verfahrensausgang hat der Beschwer- deführer die verwaltungsgerichtlichen Kosten zu tragen. Die Gerichtsge- bühr wird unter Berücksichtigung der angefallenen Kosten und der Bedeu- tung der Sache auf Fr. 1’400.00 festgelegt (vgl. § 5 Abs. 1 und § 20 Abs. 1 lit. b des Gebührendekrets vom 19. September 2023 [GebührD; SAR 662.110]).</w:t>
      </w:r>
    </w:p>
    <w:p>
      <w:r>
        <w:t>- 9 - 2. Im Beschwerdeverfahren werden die Parteikosten in der Regel nach Mass- gabe des Unterliegens oder Obsiegens auf die Parteien verlegt (§ 32 Abs. 2 VRPG). Mangels anwaltlicher Vertretung sind der obsiegenden Partei keine Parteikosten zu ersetzen (vgl. § 29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