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WBE.2025.315 vom 11. Dezember 2025</w:t>
      </w:r>
    </w:p>
    <w:p>
      <w:r>
        <w:t>AG Verwaltungsgericht, 2025-12-11, DE</w:t>
      </w:r>
    </w:p>
    <w:p>
      <w:r>
        <w:rPr>
          <w:b/>
        </w:rPr>
        <w:t xml:space="preserve">Quelle: </w:t>
      </w:r>
      <w:r>
        <w:t>https://mcp.opencaselaw.ch/entscheid/ag_verwaltungsgericht_WBE.2025.315</w:t>
      </w:r>
    </w:p>
    <w:p>
      <w:r>
        <w:t>FR: AG_VERWALTUNGSGERICHT WBE.2025.315 du 11 décembre 2025</w:t>
      </w:r>
    </w:p>
    <w:p>
      <w:r>
        <w:t>IT: AG_VERWALTUNGSGERICHT WBE.2025.315 del 11 dicembre 2025</w:t>
      </w:r>
    </w:p>
    <w:p>
      <w:pPr>
        <w:pStyle w:val="Heading2"/>
      </w:pPr>
      <w:r>
        <w:t>Erwägungen</w:t>
      </w:r>
    </w:p>
    <w:p>
      <w:r>
        <w:rPr>
          <w:b/>
        </w:rPr>
        <w:t>E. 1</w:t>
      </w:r>
    </w:p>
    <w:p>
      <w:r>
        <w:t>Am 6. Dezember 2016 wurde A._____ vom Bezirksgericht Zurzach wegen qualifizierter sexueller Nötigung, mehrfacher sexueller Nötigung, Nötigung und Anstiftung zu falschem Zeugnis zu einer Freiheitsstrafe (teilweise als Zusatzstrafe) von insgesamt 9 ¼ Jahren verurteilt. Gleichzeitig wurde ihm gegenüber gestützt auf Art. 64 Abs. 1 des Schweizerischen Strafgesetzbu- ches vom 21. Dezember 1937 (StGB; SR 311.0) eine Verwahrung ange- ordnet. Im Berufungsverfahren reduzierte das Obergericht des Kantons Aargau mit Urteil vom 6. Juni 2018 die Freiheitsstrafe auf neun Jahre, unter Anrechnung der ausgestandenen Untersuchungs- bzw. Sicherheitshaft von 2'031 Tagen (14. November 2012 bis 6. Juni 2018). Anstelle einer Ver- wahrung wurde gegenüber A._____ gestützt auf Art. 63 Abs. 1 StGB eine vollzugsbegleitende ambulante Massnahme zwecks Behandlung seiner schweren psychischen Störung (Merkmale einer akzentuierten narzissti- schen Persönlichkeit; stark ausgeprägter Dominanzfokus) angeordnet. Eine dagegen gerichtete Beschwerde wies das Bundesgericht mit Urteil 6B_933/2018 vom 3. Oktober 2019 (BGE 146 IV 1) ab. Bei den abgeurteil- ten Sexualdelikten ging es darum, dass A._____ im Kontext einer von ihm geleiteten Meditationsschule von Frauen sexuelle Handlungen einforderte, unter Ausübung psychischen Drucks und teilweise auch unter Androhung bzw. Antun von Gewalt. Er verlangte u.a., dass die betroffenen Frauen ihn zur Entwicklung ihrer geistigen Reife und zur Erlangung der persönlichen Erleuchtung als spirituellen Meister oral befriedigten und seinen heiligen Samen schluckten.</w:t>
      </w:r>
    </w:p>
    <w:p>
      <w:r>
        <w:rPr>
          <w:b/>
        </w:rPr>
        <w:t>E. 2</w:t>
      </w:r>
    </w:p>
    <w:p>
      <w:r>
        <w:t>Mit Verfügung vom 8. Januar 2021 hob das Departement Volkswirtschaft und Inneres (DVI), Amt für Justizvollzug (AJV), die vom Obergericht ange- ordnete vollzugsbegleitende ambulante Massnahme suspensiv bedingt auf den Zeitpunkt auf, an dem das Bezirksgericht Brugg (recte: Zurzach) über den Antrag der Vollzugsbehörde auf Anordnung einer stationären (thera- peutischen) Massnahme nach Art. 59 StGB (zur Behandlung von psychi- schen Störungen) rechtskräftig entschieden habe.</w:t>
      </w:r>
    </w:p>
    <w:p>
      <w:r>
        <w:rPr>
          <w:b/>
        </w:rPr>
        <w:t>E. 3</w:t>
      </w:r>
    </w:p>
    <w:p>
      <w:r>
        <w:t>Am 10. November 2021 erging der Beschluss des Bezirksgerichts Zurzach, mit welchem A._____ gegenüber gestützt auf Art. 59 i.V.m. Art. 63b Abs. 5 StGB eine stationäre (therapeutische) Massnahme angeordnet wurde. Auf Beschwerde von A._____ beim Obergericht bestätigte dieses mit Entscheid vom 9. Mai 2022 die stationäre Massnahme. Die dagegen gerichtete Beschwerde von A._____ beim Bundesgericht blieb erfolglos und wurde</w:t>
      </w:r>
    </w:p>
    <w:p>
      <w:r>
        <w:t>- 3 - mit Urteil 6B_766/2022 vom 17. Mai 2023 (BGE 149 IV 325) abgewiesen, soweit darauf eingetreten wurde.</w:t>
      </w:r>
    </w:p>
    <w:p>
      <w:r>
        <w:rPr>
          <w:b/>
        </w:rPr>
        <w:t>E. 3.1</w:t>
      </w:r>
    </w:p>
    <w:p>
      <w:r>
        <w:t>Bei der Verlegung der Parteikosten gilt dieses Behördenprivileg indessen nicht, weshalb die Vorinstanz zu verpflichten ist, dem Beschwerdeführer</w:t>
      </w:r>
    </w:p>
    <w:p>
      <w:r>
        <w:t>- 16 - die Parteikosten für die anwaltliche Vertretung vor Verwaltungsgericht zu ersetzen.</w:t>
      </w:r>
    </w:p>
    <w:p>
      <w:r>
        <w:rPr>
          <w:b/>
        </w:rPr>
        <w:t>E. 3.2</w:t>
      </w:r>
    </w:p>
    <w:p>
      <w:r>
        <w:t>Für die Bestimmung der Höhe der Parteientschädigung an die obsiegende Gegenpartei gilt gemäss § 5 lit. d des Einführungsgesetzes zum Bundes- gesetz über die Freizügigkeit der Anwältinnen und Anwälte vom 2. Novem- ber 2004 (EG BGFA; SAR 290.100) das Dekret über die Entschädigung der Anwälte vom 10. November 1987 (Anwaltstarif; SAR 291.150). Der vorlie- gende Rechtsstreit ist nicht vermögensrechtlicher Natur. In Anwendung von § 8a Abs. 2 Anwaltstarif ist die Parteientschädigung daher analog den §§ 3 Abs. 1 lit. b und 6 ff. Anwaltstarif festzulegen. Die Grundentschädigung beträgt demnach zwischen Fr. 1'210.00 und Fr. 14'740.00 und bemisst sich nach dem mutmasslichen Aufwand des Anwaltes sowie der Bedeutung und Schwierigkeit des Falles (§ 3 Abs. 1 lit. b Anwaltstarif). Der mutmassliche Aufwand des Anwalts des Beschwerdeführers ist unterdurchschnittlich. Dasselbe gilt für die Komplexität der Materie, während die Bedeutung des Falles für den Beschwerdeführer hoch ist. Unter Berücksichtigung aller Um- stände rechtfertigt es sich, die Grundentschädigung auf Fr. 2'000.00 zu be- messen. Ordentliche oder ausserordentliche Zu- oder Abschläge nach den §§ 6 ff. Anwaltstarif sind hingegen keine zu gewähren bzw. anzuordnen. Unter Hinzurechnung einer Auslagenpauschale (vgl. § 13 Abs. 1 Anwalts- tarif) resultiert eine angemessene Parteientschädigung von gerundet Fr. 2'227.00. Das Verwaltungsgericht erkennt:</w:t>
      </w:r>
    </w:p>
    <w:p>
      <w:r>
        <w:rPr>
          <w:b/>
        </w:rPr>
        <w:t>E. 3.3</w:t>
      </w:r>
    </w:p>
    <w:p>
      <w:r>
        <w:t>Über die Rechtsfolgen der rechtskräftigen Aufhebung einer stationären the- rapeutischen Massnahme hat hingegen das zuständige erstinstanzliche (Straf-)Gericht zu befinden (BGE 148 IV 1, Erw. 3.4.2; 145 IV 167, Erw. 1.3; 141 IV 49, Erw. 2.5; je mit Hinweisen; Urteil des Bundesgerichts 7B_309/2023 vom 30. November 2023, Erw. 2.2.2; HEER, a.a.O., N. 1a zu Art. 62d). Es prüft vorab, ob eine allfällige Reststrafe zu vollziehen oder Ersatzmassnahmen anzuordnen sind. Das Gericht kann diesfalls auf den ursprünglichen Entscheid zurückkommen und eine andere (stationäre oder ambulante) Massnahme anordnen, wenn zu erwarten ist, dadurch lasse sich die Gefahr weiterer mit dem Zustand des Täters in Zusammenhang stehender Verbrechen und Vergehen begegnen (vgl. Art. 62c Abs. 3 StGB; siehe auch Art. 62c Abs. 6 StGB). Auf Antrag der Vollzugsbehörde kann es auch die Verwahrung nach Art. 64 Abs. 1 StGB anordnen, sofern die Anlasstat ein Delikt war, welches die Verwahrung gerechtfertigt hätte, und zu erwarten ist, dass der Täter weitere Taten dieser Art begeht (vgl. BGE 141 IV 49, Erw. 2.5; Urteil des Bundesgerichts 6B_685/2014 vom 25. September 2014, Erw. 2.1, und 6B_497/2013 vom 13. März 2014, Erw. 2.2; je mit weiteren Hinweisen). Es handelt sich um die Substitution einer stationären therapeutischen Massnahme durch eine Verwahrung, d.h. um eine Anpassung der früheren Massnahme an eine spätere Entwick- lung (BGE 148 IV 1, Erw. 3.3.2; Urteile des Bundesgerichts 7B_878/2023 vom 29. Februar 2024, Erw. 2, 6B_492/2022 vom 20. Juni 2022, Erw. 2.4, 6B_544/2021 vom 23. August 2021, Erw. 3.3.2, und 6B_82/2021 vom 1. April 2021, Erw. 3.3 [nicht publiziert in BGE 147 IV 218]). Kann der thera- peutische Zweck aufgrund festgestellter Aussichtslosigkeit der Massnahme nicht weiterverfolgt werden, tritt im Rahmen von Art. 62c Abs. 4 StGB statt- dessen der Sicherungsgedanke in den Vordergrund (BGE 145 IV 167, Erw. 1.8; vgl. zum Ganzen das Urteil des Bundesgerichts 6B_1093/2021 vom 17. März 2022, Erw. 2.1). Die Umwandlung einer Massnahme nach weitgehender oder vollständiger Strafverbüssung stellt dabei erhöhte An- forderungen bei der Beurteilung der Verhältnismässigkeit, es sei denn, es wird eine einschneidendere durch eine mildere Massnahme ersetzt (Urteil des Bundesgerichts 6B_82/2019 vom 1. Juli 2019, Erw. 2.3.5).</w:t>
      </w:r>
    </w:p>
    <w:p>
      <w:r>
        <w:t>- 10 -</w:t>
      </w:r>
    </w:p>
    <w:p>
      <w:r>
        <w:rPr>
          <w:b/>
        </w:rPr>
        <w:t>E. 3.4</w:t>
      </w:r>
    </w:p>
    <w:p>
      <w:r>
        <w:t>Voraussetzung für eine bedingte Entlassung gemäss Art. 62 Abs. 1 StGB, für deren Anordnung wiederum die Vollzugsbehörde zuständig ist (Art. 62d StGB), ist eine günstige Prognose, die vorliegt, wenn zu erwarten ist, dass der Betroffene keine weiteren Straftaten begehen wird, die mit der behan- delten Störung in Zusammenhang stehen. Eine Heilung im medizinischen Sinne ist indes nicht erforderlich. Es genügt, dass der Betroffene gelernt hat, mit seinen Defiziten umzugehen. Entscheidend ist, dass die mit der schweren psychischen Störung zusammenhängende Rückfallgefahr durch die Behandlung ausreichend vermindert werden konnte (vgl. BGE 137 IV 201, Erw. 1.2; Urteile des Bundesgerichts 6B_77/2022 vom 23. November 2022, Erw. 3.1.1, 6B_1187/2019 vom 7. Juli 2020, Erw. 1.2.1, 6B_699/2019 vom 16. Januar 2020, Erw. 2.3.1, 6B_866/2017 vom 11. Oktober 2017, Erw. 1.6, und 6B_1070/2016 vom 23. Mai 2017, Erw. 2.2; je mit Hinweisen). Gibt es allerdings anders als im Fall, den das Bundesgericht in seinem Ur- teil 6B_684/2020 vom 21. April 2021 zu beurteilen hatte, keine nicht ver- büsste Freiheits- bzw. Reststrafe, die im Falle der Aufhebung der stationä- ren therapeutischen Massnahmen primär anzutreten wäre (a.a.O., Erw. 1.3), stellt sich die Frage, ob es Sinn macht, eine bedingte Entlassung wegen einer zu ungünstigen Legalprognose zu verweigern. Sollte unter die- sen Umständen keine anderweitige erfolgsversprechende (stationäre) the- rapeutische Massnahme (mehr) in Frage kommen und das zuständige Ge- richt auf allfälligen Antrag der Vollzugsbehörde (mangels genügender Rückfallwahrscheinlichkeit) auch keine Verwahrung anordnen, müsste die betroffene Person nach der gesetzlich gebotenen Aufhebung einer aus- sichtslos gewordenen stationären therapeutischen Massnahme zwingend aus dem Massnahmenvollzug entlassen werden. In diesem Fall wäre trotz verbleibender ungünstiger Legalprognose eine bedingte Entlassung mit Anordnung einer Probezeit, Bewährungshilfe und allfälligen Weisungen (namentlich betreffend den Aufenthalt in einer betreuten Einrichtung) aus spezialpräventiven Überlegungen auf jeden Fall vorteilhafter als eine un- vorbereitete unbedingte Entlassung ohne jede sichernde Begleitmassnah- me. Insofern könnte es sich empfehlen, die Voraussetzungen für eine be- dingte Entlassung in einer derartigen Fallkonstellation gerade auch im Hin- blick auf die Legalprognose nicht allzu restriktiv anzuwenden (vgl. dazu auch HEER, a.a.O., N 20a zu Art. 62c). Die Weigerung, an Resozialisierungsmassnahmen aktiv mitzuwirken, ist zwar grundsätzlich ebenfalls als negatives Prognoseelement zu gewichten. Doch darf der Staat die Freiheit nur so lange entziehen, als die vom Insas- sen ausgehende Gefahr dies zu rechtfertigen vermag, wobei sich eine insti- tutionelle therapeutische Massnahme – wie erwähnt (siehe Erw. 3.2 vorne) – nur zwecks Reduzierung des Rückfallrisikos durch Verbesserung der in</w:t>
      </w:r>
    </w:p>
    <w:p>
      <w:r>
        <w:t>- 11 - der zu behandelnden Person liegenden Faktoren anordnen und aufrechter- halten lässt, nicht (einzig) unter Sicherheitsaspekten, da sie sich ansonsten nicht mehr von der Verwahrung unterscheiden liesse, die nur unter den in Art. 64 StGB vorgesehenen Voraussetzungen zulässig ist (Urteil des Bundesgerichts 6B_1083/2017 vom 21. November 2017, Erw. 3.6.1; BGE 137 IV 201, Erw. 1.3 S. 204).</w:t>
      </w:r>
    </w:p>
    <w:p>
      <w:r>
        <w:rPr>
          <w:b/>
        </w:rPr>
        <w:t>E. 3.5</w:t>
      </w:r>
    </w:p>
    <w:p>
      <w:r>
        <w:t>Vor Aufhebung einer stationären Massnahme oder der bedingten Ent- lassung aus dem Massnahmenvollzug ist der Eingewiesene anzuhören und ein Bericht der Leitung der Vollzugseinrichtung einzuholen (Art. 62d Abs. 1 Satz 3 StGB). Hat der Täter eine Tat im Sinne von Art. 64 Abs. 1 StGB begangen, so beschliesst die zuständige Behörde gestützt auf ein Gutach- ten eines unabhängigen Sachverständigen und nach Anhörung einer Kom- mission aus Vertretern der Strafverfolgungsbehörden, der Vollzugsbehör- den sowie der Psychiatrie (Art. 62d Abs. 2 Satz 1 StGB). Die Anhörung dieser Fachkommission wird bei der Entlassung gefährlicher Massnahmen- patienten, d.h. bei Tätern mit Delikten nach Art. 64 Abs. 1 StGB, obligato- risch vorgeschrieben (HEER, a.a.O., N. 22 zu Art. 62d). Dennoch kommt ihr eine bloss beratende Funktion zu, die an der Entscheidungskompetenz der Vollzugsbehörde nichts ändert. Ihre Feststellungen haben den Charakter einer Empfehlung, sind aber keineswegs bloss konsultativer Natur (HEER, a.a.O., N. 22a zu Art. 62d). Ihre Stellung ist vergleichbar mit derjenigen einer sachverständigen Person, wobei das Bundesgericht den psychiatri- schen Gutachten Priorität einzuräumen scheint; jedenfalls, wenn diese schlüssiger und nachvollziehbarer sind als der Bericht der Fachkommission (vgl. das Urteil des Bundesgerichts 6B_1028/2014 vom 17. Juli 2015). Von den Beurteilungen in einem psychiatrischen Gutachten darf deshalb auch dann nicht bzw. nur aus triftigen Gründen abgewichen werden, wenn die Fachkommission der sachverständigen Person widerspricht (vgl. HEER, a.a.O., N. 22f zu Art. 62d unter Verweis auf die bundesgerichtliche Recht- sprechung zu den Voraussetzungen, unter welchen von einer gutachter- lichen Beurteilung abgewichen werden darf [vgl. dazu statt vieler: BGE 141 IV 369, Erw. 6.1]). 4.</w:t>
      </w:r>
    </w:p>
    <w:p>
      <w:r>
        <w:rPr>
          <w:b/>
        </w:rPr>
        <w:t>E. 4</w:t>
      </w:r>
    </w:p>
    <w:p>
      <w:r>
        <w:t>Seit dem 27. September 2023 wird die stationäre (therapeutische) Mass- nahme in der Justizvollzugsanstalt (JVA) Solothurn vollzogen. Davor be- fand sich A._____ seit 11. Januar 2016 in der Abteilung 60plus der JVA Lenzburg.</w:t>
      </w:r>
    </w:p>
    <w:p>
      <w:r>
        <w:rPr>
          <w:b/>
        </w:rPr>
        <w:t>E. 4.1</w:t>
      </w:r>
    </w:p>
    <w:p>
      <w:r>
        <w:t>In diagnostischer Hinsicht ist dem Ergänzungsgutachten von med. pract. B._____ vom 16. Mai 2025 (Vorakten, act. 07 289 ff.; nachfolgend: Gut- achten) zu entnehmen, dass beim Beschwerdeführer nach wie vor nar- zisstische Persönlichkeitsmerkmale nachweisbar sind, die einer entspre- chenden Persönlichkeitsakzentuierung zuzuordnen sind, wobei zwischen- zeitlich – vermutlich bedingt durch eine gewisse Altersmilde und zufolge Resignation aufgrund des Vollzugsverlaufs – eine leichte Abschwächung der narzisstischen Merkmale von deutlich auf moderat erkennbar sei (Gut- achten, S. 36). In Bezug auf die Dominanzproblematik könne hingegen</w:t>
      </w:r>
    </w:p>
    <w:p>
      <w:r>
        <w:t>- 12 - nicht von einer relevanten Veränderung ausgegangen werden. Zwar lasse auch diesbezüglich eine gewisse Altersmilde eine leicht günstige Entwick- lung erahnen. Es sei aber völlig unklar, wie sich der Beschwerdeführer in Freiheit verhalten würde. Dass er diese Merkmale im Setting eines Straf- und Massnahmenvollzugs nicht zeige (wobei allenfalls die Beziehung zu Frau C._____ in Anbetracht der Schilderungen insbesondere des Zentralgefängnisses Lenzburg von einem gewissen dominanten Verhalten zeuge), sei nicht erstaunlich. Betreffend die andere, unklare sexuelle Problematik mit hebephilen und möglicherweise auch sadistischen Zügen lasse sich mangels Bearbeitung der Anlassdelikte und ungenügender Offenheit in Bezug auf die eigene Sexualität ebenfalls keine Veränderung erkennen, wobei altersbedingt von einer zumindest leichten Abnahme seiner Libido auszugehen sei. Demnach lasse sich bezüglich aller drei Risikoeigenschaften aufgrund des inzwischen erreichten Alters des Beschwerdeführers eine leichte Abnahme des Ausmasses derselben postulieren. Beim Deliktmechanismus ergäben sich keine neuen Einschätzungen im Vergleich zu den Vorgutachten (Gutachten, S. 37). Gemäss der auf dieser Grundlage abgegebenen aktuellen gutachterlichen Risikoeinschätzung (Gutachten, S. 38 ff.) hat das Rückfallrisiko des Be- schwerdeführers aufgrund seines fortgeschrittenen Alters (72 Jahre im Zeitpunkt der Begutachtung) und seiner gesundheitlichen Probleme mit Auswirkungen auf die Erektionsfähigkeit abgenommen, wohingegen bei den Risikoeigenschaften insofern keine Veränderung eingetreten sei, als der Beschwerdeführer diese nicht als deliktrelevant anerkenne und folglich keinen risikoarmen Umgang damit erlernen konnte. Sein aktuelles Risiko- profil habe von einem deutlichen auf ein moderates bis deutliches Ausmass gesenkt werden können, wozu aber nicht eine deliktorientierte Auseinan- dersetzung mit den Taten oder eine störungsspezifische Auseinanderset- zung mit den Risikoeigenschaften beigetragen hätten, sondern lediglich Al- terseffekte und Erektionsstörungen. Bei einem – gemäss Verlaufsbeurtei- lung mittels FOTRES – aktuell moderat bis deutlich ausgeprägten Risiko- profil und geringen Selbstkontrollfähigkeiten (zufolge fehlender Einsicht in seine Straftaten und Risikoeigenschaften) lasse sich ein moderates bis deutliches Rückfallrisiko für einschlägige Sexualdelikte mit Erwachsenen ableiten (Gutachten, S. 41). Im Vergleich mit einem durchschnittlichen Sexualstraftäter sei das aktuelle Rückfallrisiko leicht überdurchschnittlich (Gutachten, S. 42). Beruhend auf einer Basisrate von 9% innerhalb von neun Jahren (festgestellt bei einer bundesweiten Untersuchung zur Legalbewährung nach strafrechtlichen Sanktionen in Deutschland, Bezugsraum 2004 bis 2013, wonach 9% der verurteilten Sexualstraftäter mit einem erneuten Gewalt- oder Sexualdelikt rückfällig wurden) liege die Rückfallwahrscheinlichkeit des Beschwerdefüh- rers in Bezug auf sexuelle Nötigung und andere einschlägige Sexualdelikte demzufolge bei leicht über 9% innerhalb von neun Jahren für den Fall, dass</w:t>
      </w:r>
    </w:p>
    <w:p>
      <w:r>
        <w:t>- 13 - er ohne Auflagen oder mit der Auflage einer ambulanten Therapie in die Freiheit entlassen würde. In einem Setting mit vielen Freiheiten sowie län- geren unbegleiteten Ausgängen und Urlauben wäre das Rückfallrisiko im Vergleich zu einem Leben in Freiheit als leicht gemindert und somit mode- rat einzustufen, wodurch die Rückfallwahrscheinlichkeit bei ca. 9% inner- halb von neun Jahren läge. (Gutachten, S. 43). Aufgrund dessen empfiehlt der Gutachter für den Fall einer bedingten Ent- lassung aus dem Massnahmenvollzug die Anordnung einer ambulanten Behandlung bei einer forensisch versierten Fachperson zwecks Versuchs einer Monitorisierung seiner Kontakte zu Frauen sowie eine Kontrolle sei- ner elektronischen Geräte, beispielswiese durch die Forentec. Dadurch liesse sich das gegenwärtig moderate bis deutliche und damit überdurch- schnittliche Rückfallrisiko für einschlägige Sexualdelikte, das sich im Laufe der Zeit wieder auf ein deutliches Mass erhöhen würde, falls beim Be- schwerdeführer die sexuelle Appetenz wieder ansteigen und/oder er seine Erektionsprobleme behandeln lassen würde, bis zu einem gewissen Grad regulieren (Gutachten, S. 45).</w:t>
      </w:r>
    </w:p>
    <w:p>
      <w:r>
        <w:rPr>
          <w:b/>
        </w:rPr>
        <w:t>E. 4.2</w:t>
      </w:r>
    </w:p>
    <w:p>
      <w:r>
        <w:t>Aus dieser schlüssigen und nachvollziehbaren gutachterlichen Risikoana- lyse ergibt sich, dass dem Beschwerdeführer für den Fall einer bedingten Entlassung in die Freiheit oder in eine offen geführte Einrichtung mit vielen Freiheiten keine günstige Legalprognose gestellt werden kann, was einer bedingten Entlassung gestützt auf Art. 62 Abs. 1 StGB an sich entgegen- stehen würde (siehe dazu Erw. 3.4 vorne). Sein Rückfallrisiko für einschlä- gige Sexualdelikte ist weiterhin durchschnittlich (in einer offen geführten Einrichtung) bis überdurchschnittlich (in Freiheit) und konnte durch eine de- liktorientierte und störungsspezifische therapeutische Behandlung im Rah- men der zunächst vollzugsbegleitenden ambulanten und anschliessend der stationären Massnahme mangels Einlassung des Beschwerdeführers nicht (massgeblich) gesenkt werden. Gemäss dem psychiatrischen Gut- achter ist der Beschwerdeführer aufgrund mangelnder Ehrlichkeit und Of- fenheit sowie Nichtgeständigkeit anhaltend nicht motiviert für eine risiko- senkende Behandlung. Somit käme eine bedingte Entlassung des Be- schwerdeführers in sehr weiter Interpretation von Art. 62 Abs. 1 StGB allen- falls in Betracht, um zu verhindern, dass er wegen Aussichtslosigkeit der derzeitigen stationären therapeutischen Massnahme und Aufhebung der- selben gestützt auf Art. 56 Abs. 6 und Art. 62c Abs. 1 lit. a StGB unbedingt und somit unvorbereitet, ohne jede Begleitmassnahme aus dem Massnah- menvollzug entlassen werden müsste, da er seine Freiheitsstrafe bereits vollständig verbüsst hat (siehe dazu bereits die Ausführungen in Erw. 3.4 vorne); dies gegebenenfalls als Alternative zu einer Umwandlung der (aus- sichtslosen) Massnahme in eine Verwahrung oder der Anordnung einer allfälligen therapeutischen Ersatzmassnahme für die aufzuhebende (aussichtslose) Massnahme, worüber jedoch das (erstinstanzlich) zustän-</w:t>
      </w:r>
    </w:p>
    <w:p>
      <w:r>
        <w:t>- 14 - dige Strafgericht auf entsprechenden Antrag der Vollzugsbehörde befinden müsste (siehe dazu bereits die Ausführungen in Erw. 3.3 vorne). Dass eine bedingte Entlassung aufgrund der damit verbundenen Überwachungsmög- lichkeiten einer unvorbereiteten unbedingten Entlassung in der vorliegen- den Konstellation mit weiterhin erhöhtem Rückfallrisiko des Beschwerde- führers für gravierende Delikte an Frauen klar vorzuziehen wäre – sofern keine Anordnung der Verwahrung oder von Ersatzmassnahmen in Frage kommen sollte – , erhellt ebenfalls aus den gutachterlichen Ausführungen, namentlich auch aus denjenigen in der Stellungnahme vom 15. Juli 2025 zu den Ergänzungsfragen der Vorinstanz (Vorakten, act. 07 369 ff.). 5. Was die Aussichtslosigkeit der derzeitigen stationären therapeutischen Massnahme anbetrifft, äussern sich sowohl das psychiatrische Ergän- zungsgutachten von med. pract. B._____ vom 16. Mai 2025, S. 33 ff. (insb. S. 44) als auch die Therapieberichte vom 17. September 2021 (Vorakten, act. 06 042 ff.) und 24. Mai 2023 (Vorakten, act. 06 054 ff.) von Dr. med. D._____, der mit dem Beschwerdeführer in der JVA Lenzburg eine deliktorientierte psychotherapeutische Behandlung durchführte, und der Bericht der Psychologin und eidg. anerkannten Psychotherapeutin E._____, Psychiatrische Dienste Solothurn, vom 24. Oktober 2024 (Vor- akten, act. 06 068 ff.) und 18. August 2025 (Vorakten, act. 06 075 ff.) ein- deutig. Diese Fachpersonen halten den Beschwerdeführer einhellig für nachhaltig nicht therapiewillig und -fähig, um mittels Weiterführung der stationären Massnahme auf absehbare Zeit relevante deliktpräventive Effekte erreichen zu können. Grund für seine fehlende oder mangelhafte therapeutische Erreichbarkeit sei seine konstante, unverrückbare Haltung, keine sexuell motivierten Straftaten begangen und kein Leid verursacht zu haben. Die sexuellen Handlungen, derentwegen er verurteilt wurde, seien seiner Meinung nach allesamt einvernehmlich erfolgt. Er habe sich den Opfern gegenüber nicht dominant verhalten und keine Abhängigkeitsver- hältnisse geschaffen. Eine wirksame deliktorientierte Auseinandersetzung mit seinen Taten und den deliktrelevanten Persönlichkeitseigenschaften habe unter diesen Vorzeichen nicht stattfinden und auch kein tragfähiges therapeutisches Bündnis etabliert werden können. Entsprechend sei ab Juni 2024 auf eine rein stützende Therapie umgestellt worden. Die Weiter- führung der stationären Massnahme sei als aussichtslos zu bezeichnen. Vor diesem Hintergrund dürfte eine Aufrechterhaltung der derzeitigen sta- tionären therapeutischen Massnahme, die ohnehin im November 2026 ihre gesetzliche Höchstdauer erreichen würde, kaum noch in Frage kommen (jedenfalls wenn sie bloss noch Sicherungszwecken dienen würde). Aller- dings muss die Vorinstanz zur Frage einer bedingten Entlassung des Be- schwerdeführers oder der Aufhebung der derzeitigen stationären therapeu- tischen Massnahme (allenfalls zugunsten einer beim zuständigen Strafge- richt zu beantragenden Verwahrung oder einer therapeutischen Ersatz-</w:t>
      </w:r>
    </w:p>
    <w:p>
      <w:r>
        <w:t>- 15 - massnahme) gemäss Art. 62d Abs. 2 StGB zwingend noch die diesbezüg- liche Einschätzung der KoFako abwarten, deren Bericht mittlerweile vorlie- gen müsste. Gestützt auf diesen Bericht und alle weiteren bereits berück- sichtigten Unterlagen (Ergänzungsgutachten von med. pract. B._____ vom 16. Mai 2025 samt Ergänzungen vom 15. Juli 2025; Therapieberichte von Dr. med. D._____ und E._____; Vollzugsberichte der JVA Solothurn vom 22. Oktober 2024 [Vorakten, act. 05 060 ff.] und vom 11. August 2025 [Vorakten, act. 05 077 ff.]) wird die Vorinstanz nun auf Basis einer vervoll- ständigten Aktenlage einen neuen Entscheid darüber zu fällen haben, ob sie den Beschwerdeführer bedingt aus der derzeitigen stationären thera- peutischen Massnahme entlassen oder diese Massnahme (wegen Aus- sichtslosigkeit) aufheben will. Bei einer Aufhebung der stationären Mass- nahme bestünde sodann die Möglichkeit, beim zuständigen Strafgericht die Verwahrung oder anderweitige Massnahmen zu beantragen.</w:t>
      </w:r>
    </w:p>
    <w:p>
      <w:r>
        <w:rPr>
          <w:b/>
        </w:rPr>
        <w:t>E. 5</w:t>
      </w:r>
    </w:p>
    <w:p>
      <w:r>
        <w:t>Am 23. Juli 2025 stellte A._____ beim AJV ein Gesuch um unverzügliche (bedingte) Entlassung aus der stationären Massnahme.</w:t>
      </w:r>
    </w:p>
    <w:p>
      <w:r>
        <w:rPr>
          <w:b/>
        </w:rPr>
        <w:t>E. 6</w:t>
      </w:r>
    </w:p>
    <w:p>
      <w:r>
        <w:t>Zusammenfassend ist der Entscheid des Departements Volkswirtschaft und Inneres, Amt für Justizvollzug, vom 25. Juli 2025 in teilweiser Gutheis- sung der vorliegenden Beschwerde aufzuheben und die Sache zu neuem Entscheid im Sinne der obenstehenden Erwägungen an die Vorinstanz zu- rückzuweisen. Im Übrigen ist die Beschwerde abzuweisen. III. 1. Im Beschwerdeverfahren werden die Verfahrens- und Parteikosten nach Massgabe des Unterliegens und Obsiegens auf die Parteien verlegt (sog. Unterliegerprinzip; vgl. §§ 31 Abs. 2 Satz 1 und 32 Abs. 2 VRPG). Die Rückweisung einer Sache an die Vorinstanz zu neuem Entscheid gilt bei offenem Verfahrensausgang praxisgemäss als Obsiegen. Der Be- schwerdeführer ist somit als vollständig obsiegend zu betrachten, obwohl noch offen ist, ob er mit seinem Antrag auf (bedingte) Entlassung aus dem Massnahmenvollzug im zweiten Rechtsgang durchdringen wird. 2. Als obsiegende Partei hat der Beschwerdeführer keine Verfahrenskosten zu tragen. Weil aber auch der Vorinstanz weder ein (schwerwiegender) Verfahrensfehler noch Willkür in der Sache vorzuwerfen sind, sind die Kosten des verwaltungsgerichtlichen Verfahrens auf die Staatskasse zu nehmen (vgl. § 31 Abs. 2 Satz 2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