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WBE.2025.314 vom 17. April 2026</w:t>
      </w:r>
    </w:p>
    <w:p>
      <w:r>
        <w:t>AG Verwaltungsgericht, 2026-04-17, DE</w:t>
      </w:r>
    </w:p>
    <w:p>
      <w:r>
        <w:rPr>
          <w:b/>
        </w:rPr>
        <w:t xml:space="preserve">Quelle: </w:t>
      </w:r>
      <w:r>
        <w:t>https://mcp.opencaselaw.ch/entscheid/ag_verwaltungsgericht_WBE.2025.314</w:t>
      </w:r>
    </w:p>
    <w:p>
      <w:r>
        <w:t>FR: AG_VERWALTUNGSGERICHT WBE.2025.314 du 17 avril 2026</w:t>
      </w:r>
    </w:p>
    <w:p>
      <w:r>
        <w:t>IT: AG_VERWALTUNGSGERICHT WBE.2025.314 del 17 aprile 2026</w:t>
      </w:r>
    </w:p>
    <w:p>
      <w:pPr>
        <w:pStyle w:val="Heading2"/>
      </w:pPr>
      <w:r>
        <w:t>Erwägungen</w:t>
      </w:r>
    </w:p>
    <w:p>
      <w:r>
        <w:rPr>
          <w:b/>
        </w:rPr>
        <w:t>E. 2</w:t>
      </w:r>
    </w:p>
    <w:p>
      <w:r>
        <w:t>Es werden keine Gebühren erhoben.</w:t>
      </w:r>
    </w:p>
    <w:p>
      <w:r>
        <w:rPr>
          <w:b/>
        </w:rPr>
        <w:t>E. 3</w:t>
      </w:r>
    </w:p>
    <w:p>
      <w:r>
        <w:t>Die Aufenthaltsbewilligung des Beschwerdeführers sei mit der korrekten Angabe seiner Staatsangehörigkeit (Nordmazedonien) zu erneuern.</w:t>
      </w:r>
    </w:p>
    <w:p>
      <w:r>
        <w:rPr>
          <w:b/>
        </w:rPr>
        <w:t>E. 4</w:t>
      </w:r>
    </w:p>
    <w:p>
      <w:r>
        <w:t>Unter Kosten- und Entschädigungsfolge zu Lasten des Staates. Die Begründung ergibt sich, soweit erforderlich, aus den nachstehenden Erwägungen. Nach Eingang des Kostenvorschusses stellte der instruierende Verwal- tungsrichter der Vorinstanz am 15. September 2025 die Beschwerde zur Beschwerdeantwort zu (act. 15, 17 f.). Diese hielt mit Schreiben vom</w:t>
      </w:r>
    </w:p>
    <w:p>
      <w:r>
        <w:t>- 5 - 18. September 2025 an den Erwägungen des Einspracheentscheids fest und beantragte die Abweisung der Beschwerde (act. 19). Am 2. Februar 2026 ging beim Verwaltungsgericht die Meldung der Ein- wohnergemeinde R._____ ein, wonach der Beschwerdeführer per 31. Januar 2026 nach Q._____ (Kanton Appenzell Ausserrhoden) wegge- zogen sei (act. 22). Das Amt für Inneres, Abteilung Migration, Appenzell Ausserrhoden, teilte dem Beschwerdeführer mit Schreiben vom 9. Februar 2026 mit, dass die Adressmutation einstweilen, bis zum Abschluss des Ver- fahrens am Verwaltungsgericht Kanton Aargau, sistiert werde (act. 23). Mit Eingabe vom 20. Februar 2026 verlangte die neue Rechtsvertreterin des Beschwerdeführers Akteneinsicht und ersuchte mit Eingabe vom 10. März 2026 um Sistierung des Verfahrens bis zum rechtskräftigen Ab- schluss des beim Obergericht des Kantons Aargau gegen den Beschwer- deführer hängigen Strafverfahrens wegen Täuschung der Behörden (act. 28 f., 32 ff.). Am 20. März 2026 wies der instruierende Verwaltungsrichter das Sistie- rungsgesuch ab und verfügte den Beizug der Nichteintretensverfügung des Obergerichts des Kantons Aargau, Abteilung Strafgericht, 2. Kammer im Verfahren SST.2026.44 vom 3. März 2026 und des Strafurteils des Bezirks- gerichts Zofingen im Verfahren ST.2025.118 vom 2. September 2025 (act. 35 f.). Die beigezogenen Unterlagen gingen am 2. April 2026 beim Verwaltungsgericht ein (act. 37 ff.). Das Verwaltungsgericht hat den Fall auf dem Zirkularweg entschieden (§ 7 des Gerichtsorganisationsgesetzes vom 6. Dezember 2011 [GOG; SAR 155.200]). Das Verwaltungsgericht zieht in Erwägung: I. 1. 1.1.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- 6 - 1.2. Der Beschwerdeführer verlangt mit Antrag 3, dass seine Aufenthaltsbewil- ligung mit der korrekten Angabe seiner Staatsangehörigkeit (Nordmaze- donien) zu erneuern sei. Eine Aufenthaltsbewilligung EU/EFTA setzt indes- sen die Staatsangehörigkeit eines EU-/EFTA-Staates voraus, weshalb eine Erneuerung der Aufenthaltsbewilligung EU/EFTA unter Angabe der Staats- angehörigkeit Nordmazedonien nicht in Frage kommt. Das Begehren ist daher sinngemäss als Antrag auf Regelung des weiteren Aufenthalts nach nationalem Recht, namentlich im Rahmen von Art. 30 Abs. 1 lit. b AIG, bzw. als Geltendmachung eines allfälligen Anspruchs aus Art. 13 BV bzw. Art. 8 EMRK zu verstehen. Dabei ist zu berücksichtigen, dass das Verwaltungs- gericht ausländerrechtliche Bewilligungen nicht selbst erteilen kann. Das Rechtsbegehren Ziff. 3 ist deshalb sinngemäss als Antrag zu verstehen, die Vorinstanz sei anzuweisen, dem Beschwerdeführer die beantragte Be- willigung zu erteilen, dies unter Vorbehalt der Zustimmung des SEM (vgl. Art. 5 lit. d der Verordnung des EJPD über die dem Zustimmungsverfahren unterliegenden ausländerrechtlichen Bewilligungen und Vorentscheide vom 13. August 2015 [Verordnung des EJPD über das ausländische Zu- stimmungsverfahren, ZV-EJPD; SR 142.201.1], Stand am 1. April 2025). 1.3. Ist im bisherigen Wohnsitzkanton ein Widerrufsverfahren gegen eine Per- son mit Aufenthaltsbewilligung eingeleitet worden bzw. hängig, wird vor der Bewilligung eines allfälligen Kantonswechsels durch den neuen Kanton re- gelmässig dessen Ausgang abgewartet (vgl. Urteil des Verwaltungsge- richts WBE.2021.89 vom 17. November 2022, Erw. I/1.2 mit weiteren Hin- weisen). Solange eine betroffene Person noch keine neue Aufenthaltsbe- willigung in einem anderen Kanton erhalten hat, die zum Erlöschen der bis- herigen Aufenthaltsbewilligung führt (Art. 61 Abs. 1 lit. b AIG), bleibt damit der bisherige Kanton zuständig, das eingeleitete Widerrufsverfahren abzu- schliessen (Urteil des Bundesgerichts 2C_860/2022 vom 4. Mai 2023, Erw. 7). Ein Widerrufsverfahren gilt ab dem Zeitpunkt als eingeleitet bzw. als rechtshängig, in welchem der betroffenen Person das rechtliche Gehör gewährt wurde (Urteil des Bundesgerichts 2C_155/2014 vom 28. Oktober 2014, Erw. 3.2; vgl. auch Weisungen und Erläuterungen des Staatssekre- tariats für Migration [SEM] zum Ausländerbereich [Weisungen AIG], Bern Oktober 2013 [aktualisiert am 1. Januar 2026], Ziff. 3.1.8.2.1). Das rechtliche Gehör betreffend den Widerruf der Aufenthaltsbewilligung wurde dem Beschwerdeführer am 21. Februar 2025 gewährt (siehe vorne lit. A). Da der Beschwerdeführer erst Ende Januar 2026 in den Kanton Appenzell Ausserrhoden wegzog (act. 22), bleibt der Kanton Aargau für die Durchführung des Widerrufs- und Wegweisungsverfahrens zuständig.</w:t>
      </w:r>
    </w:p>
    <w:p>
      <w:r>
        <w:t>- 7 - 1.4. Nachdem sich die Beschwerde im Übrigen gegen den Einspracheentscheid der Vorinstanz vom 1. September 2025 richtet, ist die Zuständigkeit des Verwaltungsgerichts gegeben. Auf die frist- und formgerecht eingereichte Beschwerde ist somit, unter Beachtung der vorstehenden Präzisierungen,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 stellung des rechtserheblichen Sachverhaltes gerügt werden. Die Ermes- sensüberprüfung steht dem Gericht jedoch grundsätzlich nicht zu (§ 9 Abs. 2 EGAR; vgl. auch § 55 Abs. 1 VRPG). Schranke der Ermessensaus- übung bildet das Verhältnismässigkeitsprinzip (vgl. BENJAMIN SCHINDLER/ ANNE KNEER, in: Caroni/Thurnherr [Hrsg.], Stämpflis Handkommentar zum Ausländer- und Integrationsgesetz [AIG], 2. Aufl. 2024, N. 6 zu Art. 96 mit Hinweisen). In diesem Zusammenhang hat das Verwaltungsgericht gemäss bundesgerichtlicher Rechtsprechung insbesondere zu klären, ob die Vorinstanz die gemäss Art. 96 AIG) relevanten Kriterien (öffentliche Interessen, persönliche Verhältnisse, Integration) berücksichtigt hat und ob diese rechtsfehlerfrei gewichtet wurden (vgl. SCHINDLER/KNEER, a.a.O., N. 8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nordmazedonischer Staatsbürger sei und sich seine Aufenthaltsbewilligung EU/EFTA durch die Vorlage einer gefälschten italienischen Identitätskarte erschlichen habe. Die fehlende Fälschungs- und Täuschungsabsicht des Beschwerdeführers sei nicht glaubwürdig. Dem Beschwerdeführer müsse bewusst gewesen sein, dass die italie- nische Staatsbürgerschaft nicht mittels einer blossen Identitätskarte verge- ben werde. Da er als Drittstaatsangehöriger die freizügigkeitsrechtlichen Zulassungsvoraussetzungen nie erfüllt habe, sei die zu Unrecht erteilte Aufenthaltsbewilligung EU/EFTA nach Art. 23 Abs. 1 der Verordnung über den freien Personenverkehr zwischen der Schweiz und der Europäischen Union und deren Mitgliedstaaten, zwischen der Schweiz und dem Vereinig- ten Königreich sowie unter den Mitgliedstaaten der Europäischen Freihan- delsassoziation vom 22. Mai 2002 (Verordnung über den freien Personen- verkehr, VFP; SR 142.203) i.V.m. Art. 62 Abs. 1 lit. d AIG zu widerrufen.</w:t>
      </w:r>
    </w:p>
    <w:p>
      <w:r>
        <w:t>- 8 - 1.2. Der Beschwerdeführer begründet seine Beschwerde damit, dass der Ein- spracheentscheid ergangen sei, bevor ein rechtskräftiges Strafurteil vorge- legen habe. Im Rahmen des Strafverfahrens sei ihm ein unentgeltlicher Rechtsbeistand zu Unrecht verweigert worden und der beigezogene Dol- metscher sei nicht in der Lage gewesen, korrekt ins Italienische zu über- setzen. Sein Lebensmittelpunkt liege in der Schweiz, er wohne mit der Ehe- frau und Tochter zusammen und der Sohn studiere Architektur an der USI Mendrisio. Eine Wegweisung hätte schwerwiegende und unverhältnismäs- sige Folgen. 2. Strittig ist im vorliegenden Verfahren, ob die Vorinstanz den Widerruf der Aufenthaltsbewilligung EU/EFTA zu Recht gestützt auf Art. 23 Abs. 1 VFP i.V.m. Art. 62 Abs. 1 lit. d AIG verfügt und den Beschwerdeführer aus der Schweiz weggewiesen hat. Weiter ist zu prüfen, ob die Aufenthaltsbe- endigung vor dem Verhältnismässigkeitsprinzip standhält und mit Blick auf Art. 8 EMRK bzw. Art. 13 BV nicht zu beanstanden ist. 3. Zur geforderten Nichtigerklärung des Strafurteils des Bezirksgerichts Zofingen vom 2. September 2025 ist festzuhalten, dass das gegen den Be- schwerdeführer ergangene Strafurteil nicht Gegenstand des vorliegenden Verfahrens ist und der Bestand jenes Urteils keinerlei Auswirkungen auf das vorliegende Verfahren hat. Eine Nichtigerklärung des Strafurteils steht damit nicht zur Diskussion und auf den entsprechenden Antrag ist nicht einzutreten. Überdies ist einerseits anzumerken, dass der Beschwerdefüh- rer nicht darlegt, inwiefern jenes Urteil einen schweren Mangel aufweisen würde, der eine Nichtigerklärung rechtfertigen könnte, und andererseits festzuhalten, dass das Obergericht des Kantons Aargau auf die Berufung wegen verspäteter Einreichung der Berufungserklärung mit Verfügung vom 3. März 2026 nicht eingetreten ist, womit es der Beschwerdeführer verpasst hat, das Strafurteil des Bezirksgerichts Zofingen vom 2. September 2025 auf dem ordentlichen Rechtsmittelweg anzufechten und die angeblichen Verfahrensmängel überprüfen zu lassen. Auch aus diesen Gründen steht eine Nichtigerklärung nicht zur Diskussion.</w:t>
      </w:r>
    </w:p>
    <w:p>
      <w:r>
        <w:rPr>
          <w:b/>
        </w:rPr>
        <w:t>E. 4.1</w:t>
      </w:r>
    </w:p>
    <w:p>
      <w:r>
        <w:t>Gemäss Art. 2 Abs. 2 AIG i.V.m. Art. 12 des Abkommens zwischen der Schweizerischen Eidgenossenschaft einerseits und der Europäischen Ge- meinschaft und ihren Mitgliedstaaten andererseits über die Freizügigkeit vom 21. Juni 1999 (FZA; SR 0.142.112.681) gilt das AIG für Staatsange- hörige der Mitgliedstaaten der Europäischen Union und ihre Familienange- hörigen sowie für entsandte Arbeitnehmende nur insoweit, als das FZA</w:t>
      </w:r>
    </w:p>
    <w:p>
      <w:r>
        <w:t>- 9 - keine abweichenden Bestimmungen enthält oder das AIG eine vorteilhaf- tere Rechtsstellung vorsieht. Nach Art. 4 FZA i.V.m. Art. 6 Abs. 1 Anhang I FZA haben unselbständig erwerbstätige Staatsangehörige der EU An- spruch auf Erteilung einer Aufenthaltsbewilligung mit einer Gültigkeitsdauer von mindestens fünf Jahren, wenn sie mit einem Arbeitgeber des Aufnah- mestaates ein Arbeitsverhältnis mit einer Dauer von mindestens einem Jahr eingehen. Die Aufenthaltsbewilligung EU/EFTA kann sodann nach Art. 23 Abs. 1 VFP i.V.m. Art. 62 Abs. 1 lit. d AIG widerrufen werden, wenn die Voraus- setzungen für ihre Erteilung nicht mehr erfüllt sind oder nie erfüllt waren, namentlich auch wenn eine originäre Aufenthaltsbewilligung EU/EFTA fälschlicherweise an einen Drittstaatsangehörigen erteilt wurde (Urteil des Bundesgerichts 2C_96/2012 vom 18. September 2012, Erw. 2). Hierbei ist allein entscheidend, dass die Voraussetzungen für die Bewilligungsertei- lung objektiv nicht (mehr) erfüllt sind, während es nicht darauf ankommt, wer gegebenenfalls die Verantwortung für die fälschlicherweise erfolgte Be- willigungserteilung zu tragen hat (Entscheid des Verwaltungsgerichts WBE.2020.213 vom 12. Oktober 2020, Erw. II/2). Soweit die Aufenthaltsbewilligung durch Vorlage gefälschter Ausweispa- piere erschlichen wurde, besteht auch kein schutzwürdiges Vertrauen in deren Fortbestand, da das Recht dem rechtsmissbräuchlich Handelnden regelmässig keinen Bestandesschutz für dessen durch Täuschung erwirkte Rechtsposition gewährt (Urteile des Bundesgerichts 2C_732/2018 vom</w:t>
      </w:r>
    </w:p>
    <w:p>
      <w:r>
        <w:rPr>
          <w:b/>
        </w:rPr>
        <w:t>E. 4.2</w:t>
      </w:r>
    </w:p>
    <w:p>
      <w:r>
        <w:t>Wie die Vorinstanz zutreffend ausführte und der Beschwerdeführer ein- räumt, ist dieser nordmazedonischer Staatsangehöriger und verfügte un- bestrittenermassen nie über das italienische Bürgerrecht oder die Staats- angehörigkeit eines anderen EU- oder EFTA-Staates. Seine Aufenthalts- bewilligung EU/EFTA erhielt er gestützt auf ein italienisches Ausweisdoku- ment, bei welchem es sich jedoch gemäss Auskunft der italienischen Be- hörden vom 19. Februar 2025 um eine Fälschung handelt (MI1-act. 67). Der Beschwerdeführer erfüllte damit die freizügigkeitsrechtlichen Zulas- sungsvoraussetzungen nie und hätte als Drittstaatsangehöriger auch kei- nerlei Aussichten auf eine entsprechende Bewilligungserteilung gehabt. Seine Aufenthaltsbewilligung EU/EFTA wurde deshalb zu Recht gestützt auf Art. 23 Abs. 1 VFP i.V.m. Art. 62 Abs. 1 lit. d AIG widerrufen, wobei es nach dargelegter Rechtslage – entgegen der Auffassung des Beschwerde-</w:t>
      </w:r>
    </w:p>
    <w:p>
      <w:r>
        <w:t>- 10 - führers – grundsätzlich nicht darauf ankommt, ob der Beschwerdeführer bei der Bewilligungserteilung in gutem Glauben davon ausgehen durfte, über ein echtes italienisches Ausweispapier zu verfügen, und auch nicht relevant ist, ob er wegen Täuschung der Behörden durch Verwendung eines ge- fälschten Ausweises strafrechtlich belangt wurde. 5. Der Beschwerdeführer hat eigenen Angaben zufolge vor seiner Einreise in die Schweiz während Jahrzehnten in Italien gelebt. Aufgrund der geltend gemachten Kooperation mit der italienischen Polizei und der Auskunft der italienischen Behörden vom 19. Februar 2025 (MI1-act. 67), wonach die nordmazedonische Staatsangehörigkeit des Beschwerdeführers den italie- nischen Behörden bekannt war, ist davon auszugehen, dass sich der Be- schwerdeführer legal in Italien aufgehalten hat. Er bringt überdies nicht vor, er könne aus aufenthaltsrechtlichen Gründen nicht nach Italien zurückkeh- ren. Es ist deshalb bezüglich Rückkehrmöglichkeit davon auszugehen, dass der Beschwerdeführer auch nach Italien zurückkehren könnte. Ob dem effektiv so ist, kann jedoch offengelassen werden. Trotz seiner Be- teuerungen ist nicht glaubhaft, dass er keinen Bezug mehr zu Nordmaze- donien hat, zumal er Italien im Jahr 2023 verlassen hat, um mit seiner Fa- milie "Zuflucht in Nordmazedonien" zu suchen und zumal er 2024 in Nord- mazedonien erneut seine frühere nordmazedonische Ehefrau geheiratet hat (MI1-act. 137). Sein Aufenthalt in der Schweiz seit Juni 2024 ist kaum geeignet, berechtigte Erwartungen an einem weiteren Verbleib im Land zu begründen, da der Beschwerdeführer aufgrund der erschlichenen Aufent- haltsbewilligung stets mit seiner Wegweisung zu rechnen hatte und einem derart erschlichenen Aufenthalt praxisgemäss nicht besonders Rechnung zu tragen ist (Urteile des Bundesgerichts 2C_391/2019 vom 19. August 2019, Erw. 3.2.2; 2C_234/2017 vom 11. September 2017, Erw. 7.1). Ohnehin ist er aufgrund der noch kurzen Aufenthaltsdauer und seiner nicht über übliche Erwartungen hinausgehenden Integration nicht derart in der Schweiz verwurzelt und seiner Heimat, geschweige denn Italien, entfrem- det, dass ihm die Rückkehr nach Nordmazedonien oder gegebenenfalls Italien nicht zumutbar ist. Es besteht damit weder Raum für die Erteilung einer Härtefallbewilligung nach Art. 30 Abs. 1 lit. b AIG noch erscheint der Bewilligungswiderruf und die damit verbundene Wegweisung aus der Schweiz unverhältnismässig.</w:t>
      </w:r>
    </w:p>
    <w:p>
      <w:r>
        <w:rPr>
          <w:b/>
        </w:rPr>
        <w:t>E. 6</w:t>
      </w:r>
    </w:p>
    <w:p>
      <w:r>
        <w:t>Wie die Vorinstanz zutreffend ausgeführt hat, ist Art. 8 der Konvention zum Schutze der Menschenrechte und Grundfreiheiten vom 4. November 1950 (EMRK; SR 0.101) weder mit Blick auf das Privat- noch auf das Familien- leben tangiert. Nachdem der Beschwerdeführer diesbezüglich keinerlei Rü- gen vorbringt, kann vollumfänglich auf die entsprechenden Ausführungen im Einspracheentscheid verwiesen werden. Gleiches gilt für das Nichtvor- liegen allfälliger Vollzugshindernisse nach Art. 83 AIG.</w:t>
      </w:r>
    </w:p>
    <w:p>
      <w:r>
        <w:t>- 11 -</w:t>
      </w:r>
    </w:p>
    <w:p>
      <w:r>
        <w:rPr>
          <w:b/>
        </w:rPr>
        <w:t>E. 7</w:t>
      </w:r>
    </w:p>
    <w:p>
      <w:r>
        <w:t>Nach dem Gesagten ist mit der Vorinstanz festzuhalten, dass sich der Wi- derruf der Aufenthaltsbewilligung EU/EFTA und die Wegweisung des Be- schwerdeführers als begründet und verhältnismässig erweisen. Die Beschwerde ist folglich abzuweisen, soweit darauf einzutreten ist. III. Nachdem der Beschwerdeführer vollumfänglich unterliegt, hat er die ge- richtlichen Verfahrenskosten zu tragen (§ 31 Abs. 2 VRPG). Ein Parteikos- 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