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WBE.2025.194 vom 24. März 2026</w:t>
      </w:r>
    </w:p>
    <w:p>
      <w:r>
        <w:t>AG Verwaltungsgericht, 2026-03-24, DE</w:t>
      </w:r>
    </w:p>
    <w:p>
      <w:r>
        <w:rPr>
          <w:b/>
        </w:rPr>
        <w:t xml:space="preserve">Quelle: </w:t>
      </w:r>
      <w:r>
        <w:t>https://mcp.opencaselaw.ch/entscheid/ag_verwaltungsgericht_WBE.2025.194</w:t>
      </w:r>
    </w:p>
    <w:p>
      <w:r>
        <w:t>FR: AG_VERWALTUNGSGERICHT WBE.2025.194 du 24 mars 2026</w:t>
      </w:r>
    </w:p>
    <w:p>
      <w:r>
        <w:t>IT: AG_VERWALTUNGSGERICHT WBE.2025.194 del 24 marzo 2026</w:t>
      </w:r>
    </w:p>
    <w:p>
      <w:pPr>
        <w:pStyle w:val="Heading2"/>
      </w:pPr>
      <w:r>
        <w:t>Erwägungen</w:t>
      </w:r>
    </w:p>
    <w:p>
      <w:r>
        <w:rPr>
          <w:b/>
        </w:rPr>
        <w:t>E. 3</w:t>
      </w:r>
    </w:p>
    <w:p>
      <w:r>
        <w:t>Die Bewilligungsbehörde hat daher unter Anwendung von § 34 Abs. 2 BNO eine Begutachtung durch eine unabhängige Fachbehörde be- treffend Einordnung der projektierten Anlage ins Landschaftsbild einzuholen. Dieses Gutachten ist den Einsprechenden zur Stellungnahme zu unterbreiten (Rechtliches Gehör).</w:t>
      </w:r>
    </w:p>
    <w:p>
      <w:r>
        <w:rPr>
          <w:b/>
        </w:rPr>
        <w:t>E. 3.1</w:t>
      </w:r>
    </w:p>
    <w:p>
      <w:r>
        <w:t>Im Zusammenhang mit der geforderten Gesamtplanung rügen die Be- schwerdeführer eine fehlende Standortevaluation und Interessenabwä- gung im Sinne von § 26 des Einführungsgesetzes zur Bundesgesetzge- bung über den Schutz von Umwelt und Gewässern vom 4. September 2007 (EG Umweltrecht, EG UWR; SAR 781.200); den Akten sei diesbezüglich nichts zu entnehmen (vgl. Beschwerde, S. 28 [Ziffern II/9.8 und 9.9] und 28 f. [Ziffer II/10.3]). Sie beantragen, die Beschwerdegegnerin habe eine Standortevaluation gemäss § 26 EG UWR einzureichen (vgl. Beschwerde, S. 2 [Beschwerdeantrag-Ziffer 4]).</w:t>
      </w:r>
    </w:p>
    <w:p>
      <w:r>
        <w:rPr>
          <w:b/>
        </w:rPr>
        <w:t>E. 3.2</w:t>
      </w:r>
    </w:p>
    <w:p>
      <w:r>
        <w:t>Der Einwand, wonach es an einer Standortevaluation im Sinne von § 26 EG UWR fehle, trifft nicht zu. Mit dem Baugesuch wurde ein 32-seitiger "Evaluationsbericht Mobilfunkstandort Gemeinde Q._____" vom 6. März 2022 eingereicht, welcher Bezug zu § 26 EG UWR nimmt und in welchem 25 Antennenstandorte evaluiert wurden (vgl. Vorakten, act. 17-32). Das BVU, Abteilung für Umwelt, hielt (als kantonale Fachstelle) fest, der Evalu- ationsbericht entspreche strukturell der kantonalen Praxis und sei nachvoll- ziehbar formuliert (Vorakten, act. 42, siehe auch act. 45 [BVU, Abteilung für Baubewilligungen]). Im Evaluationsbericht werde aufgezeigt, wie es zur Standortwahl gekommen sei. Die Mobilfunkbetreiberin habe innerhalb des Suchperimeters 25 Standortoptionen in diversen Zonen evaluiert. Das Er- gebnis der Suche sei im Evaluationsbericht nachvollziehbar dargelegt wor- den (zum Ganzen: Vorakten, act. 106, 112 [BVU, Abteilung für Baubewilli- gungen]). Von einer fehlenden Standortevaluation und Interessenabwä- gung im Sinne von § 26 EG UWR kann demnach keine Rede sein. Inhaltlich setzen sich die Beschwerdeführer mit dem Evaluationsbericht im Übrigen nicht auseinander. Sie bringen auch nicht vor, dass (und weshalb) die Einschätzung der Baubewilligungsbehörde, wonach der eingereichte Evaluationsbericht den gesetzlichen Anforderungen genüge (vgl. Vorakten, act. 147 [Ziffer 37] i.V.m. act. 45 [und 42]), falsch wäre. Aus dem materiel- len Blickwinkel besteht demnach ebenfalls kein Anlass, den Evaluations- bericht in Frage zu stellen. Da die Anforderungen von § 26 EG UWR mit dem Evaluationsbericht vom 6. März 2022 bereits erfüllt sind, ist Beschwerdeantrag-Ziffer 4 unnötig und abzuweisen. Ob die Beschwerdeführer die angeblich fehlende Standort- evaluation (§ 26 EG UWR) zu spät gerügt haben, wie die Vorinstanz vor- bringt (vgl. Beschwerdeantwort Rechtsdienst Regierungsrat, S. 2), kann bei diesem Ergebnis offenbleiben.</w:t>
      </w:r>
    </w:p>
    <w:p>
      <w:r>
        <w:t>- 11 - 4. Die Beschwerdeführer stellen den (Verfahrens-)Antrag, sollte die Be- schwerdeinstanz den Rechtsbegehren nicht nachkommen, habe die Fach- stelle NIS aufzuzeigen, wo und wie stark die Grenzwertüberschreitungen bei den vorliegenden adaptiven Antennen infolge Vollzugsempfehlungen BAFU für adaptive Antennen seien (vgl. Beschwerde, S. 7 [Verfahrensan- träge Punkt 1]). Dieser Antrag wurde vor Vorinstanz noch nicht gestellt. Er lässt unberücksichtigt, dass vorliegend von keinen Grenzwertüberschrei- tungen auszugehen ist. Die geplante Mobilfunkanlage beansprucht – wie schon dargelegt (Erw. II/1.1) – keinen Korrekturfaktor; sie ist nach der "worst-case"-Betrachtung zu beurteilen (angefochtener Entscheid, S. 9 f. [Erw. 8.2]). Dabei lässt sich festhalten, dass die massgeblichen Grenzwerte eingehalten werden (siehe Vorakten, act. 11 ff. und act. 41; vgl. auch act. 107, 113, 140, 143, 196, 199). Der (Verfahrens-)Antrag ist demnach abzuweisen. 5. Weiter stellen die Beschwerdeführer den (Verfahrens)Antrag, bei der An- tennenherstellfirma sei eine Beglaubigung einzuholen, welche bestätige, dass die streitbare Antenne mit den Laufnummern 5 und 6 mit den genann- ten Sendeleistungen (gemäss Standortdatenblatt) adaptiv funktioniere (siehe Beschwerde, S. 7 [Verfahrensanträge Punkt 3]). Dieser Antrag ist ebenfalls neu. Ihm kann nicht gefolgt werden, da nach der Rechtsprechung des Bundesgerichts die Beurteilung, welche Sendeleistungen funktech- nisch sinnvoll sind, Sache der Mobilfunkbetreiberinnen ist (vgl. Urteile des Bundesgerichts 1C_403/2024 vom 6. Oktober 2025, Erw. 3.1, 1C_187/2024 vom 1. Juli 2025, Erw. 4.1). Die Vollzugsbehörden haben die Aufgabe zu überprüfen, ob eine geplante Anlage die Vorgaben der NISV einhält. Ob jedoch eine Antenne mit den bewilligten Parametern funktional betrieben werden kann und einen relevanten Beitrag zur Versorgung mit Mobilfunkdiensten leistet, ist Sache der Betreiberin (vgl. Urteile des Bun- desgerichts 1C_134/2024, 1C_143/2024 vom 19. März 2025, Erw. 5.4, 1C_100/2021 vom 14. Februar 2023, Erw. 7.1). In jedem Fall darf eine An- lage nur aufgrund des bewilligten Standortdatenblatts betrieben werden und der bewilligungskonforme Betrieb wird durch die Vollzugsbehörden überwacht (Urteile des Bundesgerichts 1C_403/2024 vom 6. Oktober 2025, Erw. 3.1, 1C_134/2024, 1C_143/2024 vom 19. März 2025, Erw. 5.4). Der (Verfahrens-)Antrag, wonach eine Beglaubigung einzuholen sei, wel- che bestätige, dass die Antenne mit den Laufnummern 5 und 6 mit den genannten Sendeleistungen adaptiv funktioniere, ist demnach abzuweisen. 6. Zusammenfassend erweist sich die Beschwerde als unbegründet, weshalb sie abzuweisen ist.</w:t>
      </w:r>
    </w:p>
    <w:p>
      <w:r>
        <w:t>- 12 - III. Bei diesem Ausgang des Verfahrens gelten die Beschwerdeführer als un- terliegend, weshalb die Beschwerdeführer 1 und 2 die Verfahrenskosten je zur Hälfte zu tragen haben und die einzelnen Beschwerdeführer für die ge- samten Verfahrenskosten solidarisch haften (§ 31 Abs. 2, § 33 Abs. 1 und 3 VRPG). Parteikosten sind keine zu ersetzen: Die obsiegende Beschwer- degegnerin ist von keinem vor Verwaltungsgericht zugelassenen Vertreter im Sinne von § 29 VRPG vertreten, sondern von einer in ihrer Rechtsabtei- lung angestellten Rechtsanwältin, weshalb sie nicht als durch einen Dritten vertreten gilt. Die in eigener Sache handelnde, nicht durch einen Dritten vertretene oder beratene Partei ist praxisgemäss nicht entschädigungsbe- rechtigt (vgl. AGVE 2007, S. 222 ff.; Entscheid des Verwaltungsgerichts WBE.2013.419 vom 18. März 2024, Erw. III/2). Demgemäss sind ihr keine Parteikosten zu ersetzen (§ 32 Abs. 2 i.V.m. § 29 VRPG). Das Verwaltungsgericht erkennt:</w:t>
      </w:r>
    </w:p>
    <w:p>
      <w:r>
        <w:rPr>
          <w:b/>
        </w:rPr>
        <w:t>E. 4</w:t>
      </w:r>
    </w:p>
    <w:p>
      <w:r>
        <w:t>Die Baubewilligungsbehörde hat weiter gemäss § 26 Einführungsgesetz AG vom 04.09.2007 zur Bundesgesetzgebung über den Schutz von Umwelt und Gewässern (EG Umweltrecht, EG UWR) eine begründete Standortevaluation (Interessenabwägung) für den bestgeeignetsten Standort der bestrittenen Anlage von den Gesuchstellern einzuholen.</w:t>
      </w:r>
    </w:p>
    <w:p>
      <w:r>
        <w:rPr>
          <w:b/>
        </w:rPr>
        <w:t>E. 5</w:t>
      </w:r>
    </w:p>
    <w:p>
      <w:r>
        <w:t>Eventualiter sei das Baugesuch zu sistieren bis ein taugliches Messver- fahren für adaptive Antennen vorliegen.</w:t>
      </w:r>
    </w:p>
    <w:p>
      <w:r>
        <w:rPr>
          <w:b/>
        </w:rPr>
        <w:t>E. 6</w:t>
      </w:r>
    </w:p>
    <w:p>
      <w:r>
        <w:t>Subeventualiter sei in der Baubewilligung festzuhalten, dass die Mobil- funkanlage keinen Korrekturfaktor anwenden darf und der Anlagegrenz- wert als Effektivwert ohne Mittelung eingehalten werden muss.</w:t>
      </w:r>
    </w:p>
    <w:p>
      <w:r>
        <w:rPr>
          <w:b/>
        </w:rPr>
        <w:t>E. 7</w:t>
      </w:r>
    </w:p>
    <w:p>
      <w:r>
        <w:t>Den Einsprechenden sei zu allfälligen Stellungnahmen der Bauherrschaf- ten, Vorinstanzen und der Abteilung für Umwelt (NIS-Fachstelle) das Rep- likrecht zu gewähren. Zudem stellten die Beschwerdeführer folgende Verfahrensanträge: • Sollte die Beschwerdeinstanz den Rechtsbegehren nicht nachkommen, ist in diesem Verfahren den Beschwerdeführenden durch die Fachstelle NIS aufzuzeigen, wo (Ort gemäss Standortdatenblatt und Antennendi- agramm), wie stark (Feldstärke V/m) die Grenzwertüberschreitungen bei vorliegenden adaptiven Antennen infolge Vollzugsempfehlungen BAFU für adaptive Antennen sind. • Weiter ist (richtig: sind) den Beschwerdeführenden die für die Hoch- rechnung erforderlichen Original Antennendiagramme für Broadcast und Traffic Beams zur Verfügung und zur Stellungnahme abzugeben. • Es ist bei der Antennenherstellfirma (Antennentyp: AOC4518R8vO 6. i41821263 6. AD103) gemäss Lauf-Nr. 5+6 SDB, eine Beglaubigung einzuholen, welche bestätigt, dass die streitbare Antenne mit den ge- nannten Sendeleistungen (gemäss SDB) adaptiv funktioniert. Insbe-</w:t>
      </w:r>
    </w:p>
    <w:p>
      <w:r>
        <w:t>- 4 - sondere ist auch aufzuzeigen, wie gross die minimale Sendeleistung der Antenne sein muss, um adaptiv betrieben werden zu können, so dass die gemäss Konzession 5G verlangte Datenrate (Menge) übertra- gen werden kann. Die Beglaubigung ist dem Beschwerdeführer zur Stellungnahme zu unterbreiten. • Den Beschwerdeführenden sei das ISO-zertifizierte QS-System für adaptive Antennen aufzuzeigen und darzulegen. Ihnen sei die Möglich- keit zur Replik dazu zu geben. 2. Mit Beschwerdeantwort vom 12. Juni 2025 beantragte der Rechtsdienst des Regierungsrats namens des Regierungsrats: 1.1 Der Sistierungsantrag sei abzuweisen. 1.2 Die Beschwerde sei kostenfällig abzuweisen, soweit darauf einzutreten ist. 3. Der Gemeinderat Q._____ beantragte in seiner Beschwerdeantwort vom</w:t>
      </w:r>
    </w:p>
    <w:p>
      <w:r>
        <w:rPr>
          <w:b/>
        </w:rPr>
        <w:t>E. 12</w:t>
      </w:r>
    </w:p>
    <w:p>
      <w:r>
        <w:t>Juni 2025 die kostenfällige Abweisung der Beschwerde. 4. Die E._____ AG stellte mit Beschwerdeantwort vom 13. Juni 2025 folgende Anträge: 1. Die Beschwerde vom 8. Mai 2025 sei vollumfänglich abzuweisen und der Entscheid des Regierungsrats vom 2. April 2025 sei zu bestätigen. 2. Der Antrag, die Bewilligungsbehörde sei anzuweisen, eine Begutachtung durch eine unabhängige Fachbehörde betreffend Einordnung der projek- tierten Anlage ins Landschaftsbild einzuholen und dieses Gutachten sei den Beschwerdeführenden zur Stellungnahme zu unterbreiten, sei abzu- weisen, soweit darauf einzutreten ist. 3. Der Antrag, die Bewilligungsbehörde sei anzuweisen, von der Beschwer- degegnerin eine begründete Standortevaluation für den bestgeeigneten Standort der bestrittenen Anlage einzuholen, sei abzuweisen, soweit da- rauf einzutreten ist. 4. Der Eventualantrag, das Baugesuch sei zu sistieren, bis ein taugliches Qualitätssicherungssystem sowie ein taugliches Messverfahren für adap- tive Antennen vorliegen, sei abzuweisen, soweit darauf einzutreten ist. 5. Der Subeventualantrag, es sei in der Baubewilligung festzuhalten, dass die Mobilfunkanlage keinen Korrekturfaktor anwenden dürfe und der Anla-</w:t>
      </w:r>
    </w:p>
    <w:p>
      <w:r>
        <w:t>- 5 - gegrenzwert als Effektivwert ohne Mittelung eingehalten werden müsse, sei abzuweisen, soweit darauf einzutreten ist. 6. Sämtliche weiteren (Verfahrens-) Anträge der Beschwerdeführenden seien abzuweisen, soweit darauf einzutreten ist. 7. Unter Kostenfolge zu Lasten der Beschwerdeführenden. 5. Mit Replik vom 2. Juli 2025 hielten die Beschwerdeführer an der Verwal- tungsgerichtsbeschwerde vollumfänglich fest. 6. Das Verwaltungsgericht hat den Fall auf dem Zirkularweg entschieden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Der angefochtene Entscheid des Regie- rungsrats ist verwaltungsintern letztinstanzlich (vgl. § 61 Abs. 2 und 3 der Bauverordnung vom 25. Mai 2011 [BauV; SAR 713.121]). Das Verwal- tungsgericht ist für die Beurteilung der vorliegenden Beschwerde somit zu- ständig. 2. Gemäss § 43 Abs. 2 Satz 1 VRPG muss die Beschwerdeschrift einen An- trag sowie eine Begründung enthalten. Mit der Begründung ist darzulegen, in welchen Punkten nach Auffassung der Beschwerdeführer der angefoch- tene Entscheid Mängel aufweist. Eine stereotype Wiederholung der bereits gegen die vorvorinstanzliche Verfügung vorgebrachten Rügen ohne Be- zugnahme auf die Erwägungen im angefochtenen Entscheid reicht nicht aus; in derartigen Fällen ist auf die Beschwerde nicht einzutreten. Dasselbe gilt, wenn pauschal auf vorangegangene Rechtsschriften verwiesen wird (Aargauische Gerichts- und Verwaltungsentscheide [AGVE] 2009, S. 275, Erw. 3.1; 2001, S. 375, Erw. 2a; Entscheid des Verwaltungsgerichts WBE.2015.471 vom 27. Mai 2016, Erw. I/2.1; MICHAEL MERKER, Rechtsmit- tel, Klage und Normenkontrollverfahren nach dem aargauische Gesetz über die Verwaltungsrechtspflege, Kommentar zu den §§ 38–72 [a]VRPG, 1998, N. 39 zu § 39). Bei Laienbeschwerden werden an die Begründung</w:t>
      </w:r>
    </w:p>
    <w:p>
      <w:r>
        <w:t>- 6 - keine allzu hohen Anforderungen gestellt; wobei immerhin verlangt werden darf, dass die Beschwerdeführer darlegen, weshalb sie mit dem vorinstanz- lichen Entscheid nicht einverstanden sind und welche Erwägungen des an- gefochtenen Entscheids aus welchen Gründen nicht zutreffen (AGVE 2009, S. 275, Erw. 3.1). Die 29-seitige Verwaltungsgerichtsbeschwerde entspricht grösstenteils wortwörtlich den Ausführungen der vor Vorinstanz eingereichten Be- schwerde. Die vor Verwaltungsgericht stereotyp wiederholten Vorbringen setzen sich mit den zu den entsprechenden Punkten / Themenbereichen gemachten Erwägungen im angefochtenen Entscheid nicht auseinander, sie genügen den Begründungsanforderungen daher nicht. Da die Verwal- tungsgerichtsbeschwerde jedoch auch einige (wenige) Vorbringen enthält, welche in der vor Vorinstanz erhobenen Beschwerde noch nicht enthalten waren (siehe Verwaltungsgerichtsbeschwerde, S. 3 f. [Ziffern I/3.3 und 3.5], S. 6 [Ziffer I/4], S. 9 f. [Ziffern II/1.8–1.12], S. 11 f. [Ziffern II/2/1.14 und 2/1.15], S. 28 [Ziffern II/9.8 und 9.9] sowie S. 28 f. [Ziffer II/10.3]) und wel- che teilweise wenigstens im Ansatz Bezug zum angefochtenen Entscheid nehmen oder gänzlich neu sind, ist eine ausreichende Begründung im Sinne von § 43 Abs. 2 Satz 1 VRPG dennoch (knapp) vorhanden. Dass die Beschwerde einen Antrag enthält, steht im Übrigen ausser Frage. 3. Die übrigen Prozessvoraussetzungen geben zu keine Bemerkungen An- lass. Auf die Beschwerde ist einzutreten. 4. Mit der Verwaltungsgerichtsbeschwerde können die unrichtige oder unvoll- ständige Feststellung des Sachverhalts sowie Rechtsverletzungen gerügt werden (§ 55 Abs. 1 VRPG). Eine Ermessenskontrolle ist dagegen ausge- schlossen (Umkehrschluss aus § 55 Abs. 3 VRPG). II. 1. 1.1. Die Beschwerdeführer reichten vor Vorinstanz eine umfangreiche Verwal- tungsbeschwerde (vom 10. Oktober 2023) ein, mit der sie diverse Anträge stellten und zahlreiche Punkte und Themenbereiche rügten (siehe Vorak- ten, act. 152–178, ferner auch act. 222–228 [Replik vom 10. Januar 2024]). Die Vorinstanz prüfte die Anträge und die Vorbringen im angefochtenen Entscheid unter den Titeln "Rechtliches Gehör", "Zonenkonformität", "Pub- likation im kantonalen Amtsblatt", "Standortevaluation", "Orts- und Land- schaftsbild", "Korrekturfaktor", "Fehlende Baugesuchsakten", "Messverfah- ren", "Qualitätssicherung", "Vorsorgeprinzip", "Planungsvoraussetzungen", "Höherer Stromverbrauch" und "Sistierung" (angefochtener Entscheid, S. 3 ff. [Erw. 3 ff.]). Sie zog dabei die (rechtlichen und tatsächlichen) Grund-</w:t>
      </w:r>
    </w:p>
    <w:p>
      <w:r>
        <w:t>- 7 - lagen heran und stützte sich auf die massgebliche Rechtsprechung des Bundesgerichts und des Verwaltungsgerichts. Die vorinstanzlichen Erörte- rungen sind durchwegs nachvollziehbar und schlüssig, die von den Be- schwerdeführern erhobenen Anträge und die gerügten Punkte / Themen- bereiche wurden sorgfältig und zutreffend behandelt. Soweit die Beschwer- deführer in der Verwaltungsgerichtsbeschwerde stereotyp und wortwörtlich wiederholen, was sie bereits in der Verwaltungsbeschwerde vom 10. Okto- ber 2023 vorbrachten, setzen sie sich mit den Erwägungen im angefochte- nen Entscheid nicht auseinander (siehe bereits Erw. I/2). Keine Auseinan- dersetzung mit den vorinstanzlichen Erwägungen findet auch in den Vor- bringen auf S. 6 f. (Ziffer I/4), S. 9 f. (Ziffern II/1.8–1.12) und S. 11 f. (Zif- fern II/2/1.14 f.) der Verwaltungsgerichtsbeschwerde statt, welche Ausfüh- rungen in der Beschwerde vom 10. Oktober 2023 (sowie der Replik vom 10. Januar 2024) zwar nicht enthalten waren, mit denen materiell aber nichts Neues oder Zusätzliches vorgebracht wird. Die Ausführungen betref- fen namentlich den Korrekturfaktor (und die Auswirkungen bei Anwendung eines Korrekturfaktors), obwohl die Vorinstanz dargelegt hatte, dass die geplante Mobilfunkantenne keinen Korrekturfaktor beansprucht (siehe dazu auch Vorakten, act. 13, 102, 104, 109, 134, 139, 142, 189, 192, 193, 194, 199, 211, 230) und ein neues Baubewilligungsverfahren erforderlich wäre, falls die Betreiberin einen Korrekturfaktor beanspruchen wollte (an- gefochtener Entscheid, S. 9 f. [Erw. 8.3], 12 [Erw. 11.2]). Die Vorbringen betreffend den Korrekturfaktor gehen insoweit an der Sache vorbei. Da mit den grösstenteils wortwörtlichen sowie den erwähnten inhaltlichen Wiederholungen von bereits vor Vorinstanz gemachten Vorbringen keine neuen rechtlichen und tatsächlichen Argumente zu beurteilen sind und die Begründung der Vorinstanz schlüssig und ausreichend ist, kann diesbe- züglich vollumfänglich auf die Erwägungen der Vorinstanz verwiesen wer- den (vgl. BGE 142 II 20, Erw. 4.1; Urteil des Bundesgerichts 1C_75/2022 vom 5. September 2023, Erw. 3.3). 1.2. Nichts anderes gilt für die in der Verwaltungsgerichtsbeschwerde gestellten Beschwerdeanträge-Ziffern 5 (Sistierung) und 6 (Korrekturfaktor) sowie die Verfahrensanträge Punkte 2 (Original-Antennendiagramme für Broadcast und Traffic Beams) und 4 (ISO-Zertifizierung) (Beschwerde, S. 2 und 7). Diese Anträge waren bereits vor Vorinstanz gestellt worden, wurden im an- gefochtenen Entscheid beurteilt und mit zutreffender Begründung abgewie- sen (vgl. angefochtener Entscheid, S. 10 [Erw. 8.3, Sistierung und Korrek- turfaktor], 12 [Erw. 10.3, Original-Antennendiagramme für Broadcast und Traffic Beams], 12 f. [Erw. 11.2, ISO-Zertifizierung], 14 [Erw. 15, Sistie- rung]). Da sich die Beschwerdeführer auch hier mit den Erwägungen der Vorinstanz nicht auseinandersetzen, kann auf die Ausführungen im ange- fochtenen Entscheid verwiesen werden. Anzufügen ist einzig, dass die Be- schwerdegegnerin (auch aktuell) weiterhin über ein QS-System verfügt,</w:t>
      </w:r>
    </w:p>
    <w:p>
      <w:r>
        <w:t>- 8 - welches nach ISO 33002 zertifiziert ist (vgl. E._____ - Zertifikat QS-System 2025-2028; abrufbar unter: _____ [zuletzt besucht am 24. März 2026]) und die Aushändigung der Original-Antennendiagramme des Herstellers durch das Akteneinsichtsrecht ohnehin nicht gedeckt wäre (vgl. Urteile des Bun- desgerichts 1C_383/2024 vom 4. Dezember 2025, Erw. 3.7, 1C_403/2024 vom 6. Oktober 2025, Erw. 3.2, 1C_134/2024, 1C_143/2024 vom 19. März 2025, Erw. 4.3). Die erwähnten Anträge sind deshalb – gleich wie bereits vor Vorinstanz – auch vor Verwaltungsgericht abzuweisen. 1.3. Zu prüfen bleiben die Vorbringen und Anträge in der Verwaltungsgerichts- beschwerde, welche wenigstens ansatzweise Bezug zu den Erwägungen im angefochtenen Entscheid nehmen oder gänzlich neu sind (siehe Ver- waltungsgerichtsbeschwerde S. 3 f. [Ziffern I/3.3 und 3.5] sowie S. 2 [Be- schwerdeantrag-Ziffer 3], S. 28 f. [Ziffern II/9.8, 9.9 und teilweise 10.3] so- wie S. 2 [Beschwerdeantrag-Ziffer 4], S. 7 [Verfahrensanträge Punkte 1 und 3]). Darauf ist nachfolgend im Einzelnen einzugehen. 2. 2.1. Die Beschwerdeführer bringen vor, die Vorinstanz habe die festgestellte Verletzung des rechtlichen Gehörs als "geheilt" betrachtet und eine Rück- weisung der Sache als "formalistischen Leerlauf" bezeichnet. Sie habe da- bei aber unterlassen, die gerügte fehlende Einordnung in das geschützte Landschafts- und Ortsbild durch ein unabhängiges Fachgutachten zu wi- derlegen; sie habe einzig darauf abgestützt, dass der Gemeinderat und das BVU, Abteilung Landschaft und Gewässer, dem Standort zustimmten. Den Beschwerdeführern sei es nach wie vor nicht möglich, die Gründe, welche zur Abweisung ihrer Rügen (gemäss § 42 und § 64 BauG bzw. § 34 Abs. 2 lit. c der Bau- und Nutzungsordnung der Gemeinde Q._____ vom _____2009 / _____ [aBNO]) betreffend eines Antennenstandorts im ISOS- Landschaftsschutzgebiet von nationaler Bedeutung (Erhaltungsziel a) ge- führt hätten, nachzuvollziehen und adäquat anzufechten. In schützenswer- ten Landschaftsgebieten nach ISOS bestehe ein Rechtsanspruch auf ein solches Fachgutachten. Deshalb werde dieses mittels Rechtsbegehren auch explizit nachgefordert (vgl. Beschwerde, S. 3 f. [Ziffern 3.3 und 3.5] und S. 2 [Beschwerdeantrag-Ziffer 3]). 2.2. Diese Vorbringen verfangen nicht. Zwar trifft es zu, dass die Vorinstanz für die Beurteilung der Einordnung der Mobilfunkanlage ins Landschaftsbild kein Gutachten eingeholt hat. Die Vorinstanz wies indes korrekt darauf hin, dass es sich bei § 34 Abs. 2 lit. c aBNO um eine "Kann-Vorschrift" handelt (angefochtener Entscheid, S. 4 [Erw. 3.3]); nichts anderes gilt im Übrigen für den inzwischen in Kraft getretenen § 45 Abs. 2 lit. c der Bau- und Nut- zungsordnung der Gemeinde Q._____ vom _____ 2024 / _____ 2025. Ob</w:t>
      </w:r>
    </w:p>
    <w:p>
      <w:r>
        <w:t>- 9 - ein Gutachten einzuholen ist, steht im pflichtgemässen Ermessen der zu- ständigen Behörde (vgl. § 24 Abs. 1 VRPG) (zur fehlenden Notwendigkeit eines solchen Gutachtens siehe unten). Die Vorinstanz befasste sich in Erw. 3.3 und 7 des angefochtenen Ent- scheids (S. 4 und 7 ff.) mit der behaupteten Verletzung von § 42 BauG bzw. § 34 Abs. 2 lit. c aBNO und der Einordung der geplanten Mobilfunkanlage in das Orts- und Landschaftsbild einlässlich. Bei der Frage der Einordnung setzte sie sich auch differenziert mit dem "ISOS" und der Stellungnahme der kantonalen Fachstelle (BVU, Landschaft und Gewässer) vom 12. De- zember 2022 (Vorakten, act. 101) auseinander (angefochtener Entscheid, S. 7 ff.). Aus den Erwägungen der Vorinstanz ergibt sich ohne weiteres, von welchen Überlegungen sie sich leiten liess und auf die sich ihr Ent- scheid stützt. Von einer Verletzung der Begründungspflicht (vgl. dazu etwa BGE 148 III 30, Erw. 3.1; 146 II 335, Erw. 5.1; Entscheid des Verwaltungs- gerichts WBE.2024.163 vom 23. April 2025, Erw. II/2.3.2), kann – entgegen der sinngemässen Rüge der Beschwerdeführer – keine Rede sein. Inhalt- lich setzen sich die Beschwerdeführer mit den ausführlichen Erwägungen der Vorinstanz im Übrigen nicht auseinander. Sie legen nicht dar, aus wel- chen Gründen die Einschätzung der Vorinstanz falsch bzw. rechtsfehlerhaft sein soll. Solches ist auch nicht ersichtlich. Die sorgfältigen Erwägungen der Vorinstanz sind nachvollziehbar und schlüssig, sie geben zu keinen Beanstandungen Anlass. Die Beschwerdeführer beantragen, bezüglich der Einordnung der Anlage ins Landschaftsbild sei ein unabhängiges Fachgutachten einzuholen (vgl. Beschwerde, S. 2 [Beschwerdeantrag-Ziffer 3]). Zur Begründung bringen sie vor, in schützenswerten Landschaftsgebieten nach ISOS bestehe ein Rechtsanspruch auf ein solches Fachgutachten (vgl. Beschwerde, S. 4 [Zif- fer 3.5]). Eine Bestimmung, welche diesen "Rechtsanspruch" einräumen soll, nennen die Beschwerdeführer jedoch nicht und kann auch nicht er- kannt werden. Weitere Gründe, weshalb ein Gutachten erforderlich sein soll, um den Fall beurteilen zu können, äussern die Beschwerdeführer nicht. Solche Gründe sind auch nicht ersichtlich. Die Grundlagen und der Sachverhalt wurden von der Vorinstanz eingehend ermittelt und dargelegt. Der Fall lässt sich anhand der bei den Akten befindlichen Unterlagen sowie der im Aargauischen Geografischen Informationssystem (AGIS) abrufba- ren Online-Karten (namentlich Karten Höhenlinien und Luftbild; siehe an- gefochtener Entscheid, S. 8) beurteilen. Von einem Gutachten wären keine neuen, entscheidrelevanten Erkenntnisse zu erwarten, weshalb auf die Ab- nahme dieses Beweismittels in antizipierter Beweiswürdigung (vgl. dazu BGE 144 II 427, Erw. 3.1.3; 141 I 60, Erw. 3.3; 136 I 229, Erw. 5.3) verzich- tet werden kann. Beschwerdeantrag-Ziffer 3 ist demnach abzuweisen.</w:t>
      </w:r>
    </w:p>
    <w:p>
      <w:r>
        <w:t>- 10 - 3.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