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WBE.2025.178 vom 7. Mai 2025</w:t>
      </w:r>
    </w:p>
    <w:p>
      <w:r>
        <w:t>AG Verwaltungsgericht, 2025-05-07, DE</w:t>
      </w:r>
    </w:p>
    <w:p>
      <w:r>
        <w:rPr>
          <w:b/>
        </w:rPr>
        <w:t xml:space="preserve">Quelle: </w:t>
      </w:r>
      <w:r>
        <w:t>https://mcp.opencaselaw.ch/entscheid/ag_verwaltungsgericht_WBE.2025.178</w:t>
      </w:r>
    </w:p>
    <w:p>
      <w:r>
        <w:t>FR: AG_VERWALTUNGSGERICHT WBE.2025.178 du 7 mai 2025</w:t>
      </w:r>
    </w:p>
    <w:p>
      <w:r>
        <w:t>IT: AG_VERWALTUNGSGERICHT WBE.2025.178 del 7 maggio 2025</w:t>
      </w:r>
    </w:p>
    <w:p>
      <w:pPr>
        <w:pStyle w:val="Heading2"/>
      </w:pPr>
      <w:r>
        <w:t>Erwägungen</w:t>
      </w:r>
    </w:p>
    <w:p>
      <w:r>
        <w:rPr>
          <w:b/>
        </w:rPr>
        <w:t>E. 2</w:t>
      </w:r>
    </w:p>
    <w:p>
      <w:r>
        <w:t>Auf der Webseite des Kantons Aargau wurde die Abstimmungsbroschüre in der Rubrik "Wahlen und Abstimmungen" unter dem Eintrag "Abstimmung vom 18. Mai 2025" am 31. März 2025 publiziert.</w:t>
      </w:r>
    </w:p>
    <w:p>
      <w:r>
        <w:rPr>
          <w:b/>
        </w:rPr>
        <w:t>E. 2.1</w:t>
      </w:r>
    </w:p>
    <w:p>
      <w:r>
        <w:t>Die in Art. 34 Abs. 2 BV als Grundrecht verankerte Abstimmungsfreiheit gibt den Stimmberechtigten Anspruch darauf, dass kein Abstimmungsergebnis anerkannt wird, das nicht den freien Willen der Stimmberechtigten zuver- lässig und unverfälscht zum Ausdruck bringt. Es soll garantiert werden, dass alle Stimmberechtigten ihren Entscheid gestützt auf einen möglichst freien und umfassenden Prozess der Meinungsbildung treffen und entspre- chend mit ihrer Stimme zum Ausdruck bringen können. Die Abstimmungs- freiheit gewährleistet die für den demokratischen Prozess und die Legitimi- tät direktdemokratischer Entscheidungen erforderliche Offenheit der Ausei- nandersetzung (BGE 139 I 2, Erw. 6.2; 135 I 292, Erw. 2, je mit Hinweisen; Urteile des Bundesgerichts 1C_43/2024 vom 9. Dezember 2024, Erw. 1.5; 1C_343/2022 vom 30. Dezember 2022, Erw. 3.2; 1C_596/2017 vom 19. April 2018, Erw. 2.1, je mit Hinweisen). Zu kantonalen Abstimmungsvorlagen verfasst der Regierungsrat einen kur- zen erläuternden Bericht, der das Ergebnis der Schlussabstimmung im Grossen Rat und auch die Meinung wesentlicher Minderheiten enthält (§ 15a Abs. 1 GPR). Diesen behördlichen Abstimmungserläuterungen, die den Stimmberechtigten zusammen mit dem Abstimmungsmaterial zuge- stellt werden, kommt bei der Willensbildung der Stimmberechtigten grund- sätzlich ein grosses Gewicht zu (Urteil des Bundesgerichts 1C_343/2022 vom 30. Dezember 2022, Erw. 3.4, mit Hinweisen). Die Behörde ist dabei nicht zur Neutralität verpflichtet und darf eine Abstimmungsempfehlung ab- geben (BGE 145 I 1, Erw. 5.2.1). Die in den Abstimmungserläuterungen enthaltenen Informationen unterliegen indessen den Geboten der Sachlich- keit, der Transparenz und der Verhältnismässigkeit. Sie müssen geeignet sein, zur offenen Meinungsbildung beizutragen, und dürfen nicht in domi- nanter und unverhältnismässiger Art im Sinne eigentlicher Propaganda eine freie Willensbildung der Stimmberechtigten erschweren oder gera- dezu verunmöglichen (BGE 145 I 1, Erw. 5.2.1, 140 I 338, Erw. 5.1, je mit Hinweisen). Dem Erfordernis der Sachlichkeit genügen Erläuterungen, wenn die Aussagen wohlabgewogen sind und beachtliche Gründe dafür sprechen, wenn sie ein umfassendes Bild der Vorlage mit ihren Vor- und Nachteilen abgeben und dem Stimmvolk eine Beurteilung ermöglichen oder wenn sie trotz einer gewissen Überspitzung nicht unwahr und unsach- lich bzw. lediglich ungenau und unvollständig sind (vgl. BGE 139 I 2, Erw. 6.2; 138 I 61, Erw. 6.2; 135 I 292, Erw. 4.2, je mit Hinweisen; Urteil des Bundesgerichts 1C_343/2022 vom 30. Dezember 2022, Erw. 3.2). Die Abstimmungserläuterungen müssen kurz sein und sich auf das We- sentliche beschränken, damit sie inhaltlich tatsächlich zur Kenntnis genom- men werden (THOMAS SÄGESSER, Amtliche Abstimmungserläuterungen, in: AJP 7/2014, S. 927; vgl. § 15a Abs. 1 GPR). Die Behörde muss sich nicht mit jeder Einzelheit einer Vorlage befassen und nicht alle denkbaren</w:t>
      </w:r>
    </w:p>
    <w:p>
      <w:r>
        <w:t>- 8 - Einwendungen, welche gegen eine Vorlage erhoben werden können, er- wähnen. Das ist schon deshalb entbehrlich, weil der behördliche Bericht keineswegs das einzige Informationsmittel im demokratischen Meinungs- bildungsprozess darstellt und die Stimmberechtigten von den für oder ge- gen die Vorlage sprechenden Argumenten auch noch über andere Quellen Kenntnis erhalten können und sollen. Das Gebot der Sachlichkeit verbietet indessen, über den Zweck und die Tragweite einer Vorlage falsch zu orien- tieren, für die Meinungsbildung bedeutende Gegebenheiten zu verschwei- gen oder Argumente von gegnerischen Referendums- oder Initiativkomi- tees falsch wiederzugeben (vgl. BGE 145 I 282, Erw. 5.1; 139 I 2, Erw. 6.2; 135 I 292, Erw. 4.2; 130 I 290, Erw. 3.2, je mit Hinweisen; Urteil des Bun- desgerichts 1C_343/2022 vom 30. Dezember 2022, Erw. 3.2). 3.</w:t>
      </w:r>
    </w:p>
    <w:p>
      <w:r>
        <w:rPr>
          <w:b/>
        </w:rPr>
        <w:t>E. 3</w:t>
      </w:r>
    </w:p>
    <w:p>
      <w:r>
        <w:t>Am 23. April 2025 publizierten die Parteien SP Aargau, Grüne Aargau und die EVP Aargau eine Medienmitteilung mit dem Titel: "Steuergesetzrevi- sion 2025 – Irreführende Beispiele in der Abstimmungsbroschüre: Die breite Bevölkerung ist nicht abgebildet". Darin wurde ausgeführt, die in der Abstimmungsbroschüre dargestellten Steuerbeispiele täuschten ein aus- gewogenes Bild der Steuergesetzrevision vor, tatsächlich würden nur 25 % des oberen Mittelstandes abgebildet. Als Kontaktperson für weitere Aus- künfte wurde unter anderem D._____, Grossrat SP Aargau, aufgeführt. Gleichentags berichteten sowohl die Aargauer Zeitung in ihrer Onlineaus- gabe als auch der Privat-Fernsehveranstalter Tele M1 über die vorge- brachte Kritik.</w:t>
      </w:r>
    </w:p>
    <w:p>
      <w:r>
        <w:rPr>
          <w:b/>
        </w:rPr>
        <w:t>E. 3.1</w:t>
      </w:r>
    </w:p>
    <w:p>
      <w:r>
        <w:t>Die Erläuterungen des Regierungsrates zur Steuergesetzrevision umfas- sen im Wesentlichen sechs Seiten (S. 8–13 der Abstimmungsbroschüre). Einleitend wird zunächst das Ziel der Vorlage festgehalten. Anschliessend werden unter dem Titel "Was ändert sich mit der vorgeschlagenen Geset- zesänderung" über knapp zwei Seiten die konkreten Änderungen darge- legt, welche die Gesetzesrevision mit sich bringt (S. 8–9 der Abstimmungs- broschüre). Der von den Beschwerdeführenden diesbezüglich vorgebrach- ten Kritik, wonach sich an dieser Stelle keine Äusserungen zu den von den Massnahmen profitierenden Bevölkerungsgruppen finden, ist nicht zu fol- gen. Es ist nachvollziehbar und letztlich konsequent, dass unter diesem Ti- tel lediglich die konkreten Massnahmen der Vorlage beschrieben und er- läutert werden und noch keine Einordnung der Auswirkungen dieser Mass- nahmen auf einzelne Bevölkerungsgruppen vorgenommen wird. Im nächsten Teil werden über zwei Seiten die "Auswirkungen der Steuer- gesetzrevision" dargelegt (S. 10 und 11 der Abstimmungsbroschüre). Da- bei wird auf Seite 10 zuerst ausgesagt, dass mit der Steuergesetzrevision 2025 die natürlichen Personen entlastet werden, sowie die finanziellen Aus- wirkungen auf Kanton und Gemeinden unter Verwendung einer Tabelle er- läutert. Auf Seite 11 der Abstimmungsbroschüre wird auf die Auswirkungen auf die einzelnen Steuerpflichtigen eingegangen. Dabei wird ausdrücklich Folgendes festgehalten: Mit der Steuergesetzrevision 2025 werden die Steuern gezielt gesenkt. Bei einer Annahme der Revision profitiert etwa die Hälfte der Steuerpflichtigen von niedrigeren Steuern. Für die übrigen Steuerpflichtigen ergeben sich keine Änderungen. Die konkreten finanziellen Auswirkungen der Revision auf die einzelnen Steuerpflichtigen sind abhängig von verschiedenen Faktoren wie Einkom- men, Vermögen, Familiensituation und Haushaltstyp. Die untenstehende Tabelle zeigt anhand von Beispielen auf, wie die finanziellen Auswirkungen für die Steuerpflichtigen aussehen könnten.</w:t>
      </w:r>
    </w:p>
    <w:p>
      <w:r>
        <w:t>- 9 - Auf Seite 12 der Abstimmungsbroschüre werden die Argumente der Vertre- ter des Behördenreferendums aufgeführt. Dabei sind neben den blau ge- setzten Titeln auch einzelne Textpassagen durch Fettdruck hervorgehoben und es wird unter dem Titel "NEIN zu Steuergeschenken für Vermögende bezahlt durch den Mittelstand!" ein Balkendiagramm abgebildet, welches die jährliche Steuerersparnis in Franken abhängig vom Reinvermögen dar- stellt. Der Balken mit der Steuerersparnis bei Fr. 10 Mio. ist dabei farblich hervorgehoben. Ferner ist ein Link zur Webseite des Referendumskomi- tees abgedruckt. Auf Seite 13 werden die Argumente der Mehrheit des Grossen Rats und des Regierungsrats sowie die Argumente der Minderheit des Grossen Rats abgedruckt, wobei erstere rund zwei Drittel und letztere rund einen Drittel des Textes ausmachen.</w:t>
      </w:r>
    </w:p>
    <w:p>
      <w:r>
        <w:rPr>
          <w:b/>
        </w:rPr>
        <w:t>E. 3.2</w:t>
      </w:r>
    </w:p>
    <w:p>
      <w:r>
        <w:t>Die Beschwerdeführenden kritisieren im Wesentlichen die Beispiele in der Tabelle auf Seite 11 der Abstimmungsbroschüre und erheben den Vorwurf, der Regierungsrat habe diese Beispiele bewusst ausgewählt, um Realitä- ten zu verschweigen und der Stimmbevölkerung die Steuergesetzrevision durch "Intransparenz, Unausgewogenheit und Irreführung" als vorteilhaft für den Grossteil der Bevölkerung zu "verkaufen".</w:t>
      </w:r>
    </w:p>
    <w:p>
      <w:r>
        <w:rPr>
          <w:b/>
        </w:rPr>
        <w:t>E. 3.3</w:t>
      </w:r>
    </w:p>
    <w:p>
      <w:r>
        <w:t>Die beanstandeten Beispiele dürfen nicht losgelöst von den übrigen Teilen der Abstimmungsbroschüre beurteilt werden. Ihre Wirkung ist in den Ge- samtzusammenhang zu stellen. Erforderlich ist, dass die in den Abstim- mungserläuterungen enthaltenen Informationen in ihrer Gesamtheit den Geboten der Sachlichkeit, der Transparenz und der Verhältnismässigkeit genügen und geeignet sind, zur offenen Meinungsbildung beizutragen. Die vier Beispiele auf Seite 11 der Abstimmungsbroschüre machen ledig- lich einen kleinen Teil der gesamten Abstimmungserläuterungen aus und werden zudem klar als Beispiele, "wie die finanziellen Auswirkungen für die Steuerpflichtigen aussehen könnten", ausgewiesen. Es wird in der Abstim- mungsbroschüre nie der Eindruck erweckt, die Beispiele würden ein</w:t>
      </w:r>
    </w:p>
    <w:p>
      <w:r>
        <w:t>- 10 - umfassendes Bild der Auswirkungen der Steuergesetzrevision 2025 auf sämtliche steuerpflichtige natürliche Personen zeigen. Daran ändert auch nichts, dass sich die Beispiele grafisch vom Fliesstext auf derselben Seite abheben. Dies ist allein der tabellarischen Darstellung der Beispiele geschuldet, welche wiederum erforderlich ist, damit die Bei- spiele einfach zu lesen und miteinander vergleichbar sind. Die Beschwerdeführenden richten ihre Einwände einseitig gegen die Bei- spiele auf Seite 11 und gehen über die übrigen Ausführungen in der Ab- stimmungsbroschüre weitgehend hinweg. Für diese isolierte Betrachtungs- weise gibt es keinen sachlichen Grund. Nachfolgend sind die von den Beschwerdeführenden geübten Kritikpunkte anhand der gesamten Ausführungen zur Steuergesetzrevision in der Ab- stimmungsbroschüre zu prüfen. 4.</w:t>
      </w:r>
    </w:p>
    <w:p>
      <w:r>
        <w:rPr>
          <w:b/>
        </w:rPr>
        <w:t>E. 4</w:t>
      </w:r>
    </w:p>
    <w:p>
      <w:r>
        <w:t>Sollte der kantonale Urnengang über die Steuergesetzrevision 2025 statt- gefunden habe, sei bei Annahme der Steuergesetzrevision 2025 die Ab- stimmung für ungültig zu erklären und sie sei mit einer verfassungskonfor- men Abstimmungsbroschüre im Sinne von Rechtsbegehren 1 und korrek- ter Orientierung der Stimmberechtigten über die Auswirkungen der Revi- sion für alle Steuerpflichtigen zu wiederholen.</w:t>
      </w:r>
    </w:p>
    <w:p>
      <w:r>
        <w:rPr>
          <w:b/>
        </w:rPr>
        <w:t>E. 4.1</w:t>
      </w:r>
    </w:p>
    <w:p>
      <w:r>
        <w:t>Die Beschwerdeführenden machen geltend, die Beispiele enthielten keine einzige Konstellation, in der keine Steuerersparnis anfalle. Dabei sei die Hälfte der Steuerpflichtigen gar nicht von der Steuergesetzrevision tangiert. Dadurch entstehe der falsche Eindruck, auch jene Steuerpflichtigen würden profitieren, die tatsächlich keine Steuerersparnis erfahren. Wie ausgeführt (vgl. Erw. II/3.3), muss nicht bereits aus den umstrittenen Beispielen ersichtlich sein, dass die Steuergesetzrevision 2025 auf die Hälfte der steuerpflichtigen natürlichen Personen keine Auswirkungen hat, solange diese Information aus der Gesamtheit der Abstimmungserläuterun- gen hervorgeht. Auf Seite 11 der Abstimmungsbroschüre, d. h. auf derselben Seite, auf der auch die kritisierte Tabelle mit den Beispielen steht, wird klar ausgeführt, dass bei einer Annahme der Revision etwa die Hälfte der Steuerpflichtigen von niedrigeren Steuern profitiere. Für die übrigen Steuerpflichtigen würden sich keine Änderungen ergeben. Diese unmissverständliche Aussage steht direkt über der Tabelle mit den Beispielen. Es ist deshalb nicht nachvoll- ziehbar, weshalb die Beschwerdeführenden befürchten, die Stimmberech- tigten würden die Beispiele fälschlicherweise so interpretieren, dass sämt- liche Bevölkerungsteile von Steuersenkungen profitierten. Es ist weiter nicht zu beanstanden, dass der Regierungsrat lediglich Bei- spiele von Steuerpflichtigen aufzeigt, auf welche sich die Vorlage direkt auswirkt. Dass die Aussage, wonach sich für 50 % der Steuerpflichtigen keine Änderungen ergeben, zusätzlich durch Beispiele plausibilisiert wird, ist für das Verständnis der Stimmberechtigten nicht notwendig. Es ist auch nicht ersichtlich, dass die von den Beschwerdeführenden beantragte</w:t>
      </w:r>
    </w:p>
    <w:p>
      <w:r>
        <w:t>- 11 - Ergänzung der Tabelle mit 16 weiteren Beispielen (wovon zehn Beispiele keine Steuerentlastung zeigen sollen) zu mehr Klarheit und Transparenz führen würde, zumal der Regierungsrat gehalten ist, die Abstimmungser- läuterungen kurz zu halten (§ 15a Abs. 1 GPR). Der Regierungsrat hat damit weder für den Entscheid der Stimmberechtig- ten wichtige Elemente unterdrückt noch für die Meinungsbildung bedeu- tende Gegebenheiten verschwiegen; die Beispiele sind weder unsachlich noch irreführend. Vielmehr dienen sie dazu, die mit der Vorlage tatsächlich eintretenden Auswirkungen zu veranschaulichen, was für den Prozess der Meinungsbildung wünschenswert ist.</w:t>
      </w:r>
    </w:p>
    <w:p>
      <w:r>
        <w:rPr>
          <w:b/>
        </w:rPr>
        <w:t>E. 4.2</w:t>
      </w:r>
    </w:p>
    <w:p>
      <w:r>
        <w:t>Die Beschwerdeführenden rügen, der Grossteil der Steuerentlastungen würde bei einem ganz kleinen Teil der Steuerpflichtigen anfallen. Die un- gleiche Verteilung der potentiellen Steuerentlastung werde den Lesenden verschwiegen. Kein einziges Beispiel zeige, wie hoch die Steuerentlastung für die sehr vermögende Bevölkerungsschicht sei. Wiederum ist diese Aussage nicht anhand der vier Beispiele, sondern an- hand der gesamten Informationen in der Abstimmungsbroschüre zu prüfen (vgl. Erw. II/3.3). Auf Seite 8 wird ausgeführt, dass die Vermögenssteuern gesenkt werden. Einerseits erfolge die Senkung, indem die Freibeträge er- höht würden, andererseits würden die Vermögenssteuertarife reduziert. So würden die Tarife für die tiefsten besteuerten Vermögensteile von 1,1 ‰ auf 0,7 ‰ reduziert, was einer Steuerentlastung von rund 36 % entspreche. Die höchste Tarifstufe werde von 2,1 ‰ auf 1,6 ‰ reduziert, was einer Re- duktion von 24 % entspreche. Daraus ist ersichtlich, dass die Vermögens- steuer für natürliche Personen mit sehr hohem Vermögen um mindestens 24 % sinkt. Dass die entsprechende Steuersenkung in absoluten Zahlen umso höher ausfällt, je höher das steuerbare Vermögen ist, lässt sich auch ohne konkretes Rechenbeispiel ohne Weiteres nachvollziehen. Zudem ist zu beachten, dass auf Seite 12 der Abstimmungsbroschüre mit den Argumenten der Vertreter des Behördenreferendums unter anderem ein Balkendiagramm abgebildet ist, das die jährliche Vermögenssteuerer- sparnis bei einem Reinvermögen von Fr. 200'000.00, Fr. 500'000.00, Fr. 1 Mio., Fr. 3 Mio. und Fr. 10 Mio. darstellt. Der Balken bei einem Rein- vermögen von Fr. 10 Mio. ist dabei im Vergleich zu den übrigen Balken far- big hervorgehoben. Die Abstimmungsbroschüre enthält insofern, wie von den Beschwerdeführenden verlangt, auch absolute Zahlen.</w:t>
      </w:r>
    </w:p>
    <w:p>
      <w:r>
        <w:rPr>
          <w:b/>
        </w:rPr>
        <w:t>E. 4.3</w:t>
      </w:r>
    </w:p>
    <w:p>
      <w:r>
        <w:t>Der Einwand der Beschwerdeführenden, die Beispiele in den Abstim- mungserläuterungen würden durch die Lesenden falsch eingeschätzt, da lediglich die Begriffe des steuerbaren Einkommens bzw. des steuerbaren</w:t>
      </w:r>
    </w:p>
    <w:p>
      <w:r>
        <w:t>- 12 - Vermögens verwendet werden, ohne diese Begriffe genauer zu erklären, geht ebenfalls fehl. Dem Regierungsrat ist darin zuzustimmen, dass alle Stimmberechtigten jährlich eine Steuererklärung einzureichen haben (§ 179 ff. des Steuergesetzes vom 15. Dezember 1998 [StG; SAR 651.100]). Selbst wenn sie die Steuererklärung durch Dritte, den Ehe- gatten oder die Ehegattin ausfüllen lassen, darf realistischerweise erwartet werden, dass sämtliche Stimmberechtigten die Unterscheidung zwischen steuerbarem Einkommen und Brutto- oder Nettoeinkommen bzw. zwischen steuerbarem Vermögen und dem Reinvermögen zumindest in den Ansät- zen verstehen oder sich über andere Quellen diesbezüglich genauer infor- mieren. In Anlehnung an die bundesgerichtliche Rechtsprechung ist davon auszugehen, dass die Abstimmungserläuterungen nicht das einzige Infor- mationsmittel der Stimmberechtigten darstellen (vgl. BGE 130 I 290, Erw. 3.2). Es ist deshalb nicht erforderlich, dass einzelne steuerrechtliche Begriffe in der Abstimmungsbroschüre erklärt werden.</w:t>
      </w:r>
    </w:p>
    <w:p>
      <w:r>
        <w:rPr>
          <w:b/>
        </w:rPr>
        <w:t>E. 4.4</w:t>
      </w:r>
    </w:p>
    <w:p>
      <w:r>
        <w:t>Nach dem Gesagten hat der Regierungsrat mit den Abstimmungserläute- rungen nach Massgabe der einschlägigen rechtlichen Vorgaben hinrei- chend sachlich und transparent über die zur Abstimmung stehende Steu- ergesetzrevision und deren Auswirkungen informiert. Insgesamt besteht kein Anlass zur Befürchtung, dass die freie Willensbildung der Stimmbe- rechtigten erschwert oder geradezu verunmöglicht würde. Den von den Be- hörden abweichenden Standpunkten wurde ausreichend Umfang einge- räumt, indem sowohl die Pro- als auch die Kontra-Argumente aufgeführt wurden. Den Stimmberechtigten ist zuzumuten, sich aus den Erläuterun- gen sowie den weiteren zur Verfügung stehenden Informationsquellen ihre eigene sachgerechte Meinung zu bilden. Die Beschwerde ist damit abzuweisen, soweit darauf eingetreten werden darf. III. Gemäss § 72 Abs. 1 GPR werden in Stimmrechtsverfahren vor Verwal- tungsgericht weder Verfahrenskosten erhoben noch Parteientschädigun- gen zugesprochen. Von der Kostenbefreiung ausgenommen sind mutwil- lige und trölerische Beschwerden. Eine entsprechende Prozessführung liegt nicht vor. Folglich werden weder Verfahrenskosten erhoben noch Par- teientschädigungen zugesprochen.</w:t>
      </w:r>
    </w:p>
    <w:p>
      <w:r>
        <w:t>- 13 - Das Verwaltungsgericht erkennt:</w:t>
      </w:r>
    </w:p>
    <w:p>
      <w:r>
        <w:rPr>
          <w:b/>
        </w:rPr>
        <w:t>E. 5</w:t>
      </w:r>
    </w:p>
    <w:p>
      <w:r>
        <w:t>Prozessualer Antrag: Die mit Rechtsbegehren 1, 2 und 3 gestellten An- träge seien vor dem Abstimmungstermin vom 18. Mai 2025 als superpro- visorische Massnahmen zu erlassen. - Unter Kosten und Entschädigungsfolgen - 2. Der Regierungsrat beantragt mit Beschwerdeantwort vom 1. Mai 2025 die Abweisung der Beschwerde. Die Beschwerdeführenden reichten am 6. Mai 2025 eine Replik ein.</w:t>
      </w:r>
    </w:p>
    <w:p>
      <w:r>
        <w:t>- 4 - 3. Das Verwaltungsgericht hat den Fall auf dem Zirkularweg entschieden (§ 7 des Gerichtsorganisationsgesetzes vom 6. Dezember 2011 [GOG; SAR 155.200]). Das Verwaltungsgericht zieht in Erwägung: I. 1. Das Verwaltungsgericht entscheidet über Wahl- und Abstimmungsbe- schwerden betreffend die kantonalen Wahlen und Abstimmungen als ein- zige Instanz (§ 71 Abs. 1 des Gesetzes über die politischen Rechte vom</w:t>
      </w:r>
    </w:p>
    <w:p>
      <w:r>
        <w:rPr>
          <w:b/>
        </w:rPr>
        <w:t>E. 10</w:t>
      </w:r>
    </w:p>
    <w:p>
      <w:r>
        <w:t>März 1992 [GPR; SAR 131.100]). Das Verwaltungsgericht ist somit zur Beurteilung der vorliegenden Beschwerde sachlich zuständig. 2. Zur Beschwerde legitimiert sind alle Stimmberechtigten des Abstimmungs- kreises (§ 67 Abs. 2 GPR). Die Beschwerdeführenden sind im Kanton Aar- gau stimmberechtigt und damit zur Beschwerde legitimiert.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