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WBE.2025.174 vom 20. August 2025</w:t>
      </w:r>
    </w:p>
    <w:p>
      <w:r>
        <w:t>AG Verwaltungsgericht, 2025-08-20, DE</w:t>
      </w:r>
    </w:p>
    <w:p>
      <w:r>
        <w:rPr>
          <w:b/>
        </w:rPr>
        <w:t xml:space="preserve">Quelle: </w:t>
      </w:r>
      <w:r>
        <w:t>https://mcp.opencaselaw.ch/entscheid/ag_verwaltungsgericht_WBE.2025.174</w:t>
      </w:r>
    </w:p>
    <w:p>
      <w:r>
        <w:t>FR: AG_VERWALTUNGSGERICHT WBE.2025.174 du 20 août 2025</w:t>
      </w:r>
    </w:p>
    <w:p>
      <w:r>
        <w:t>IT: AG_VERWALTUNGSGERICHT WBE.2025.174 del 20 agosto 2025</w:t>
      </w:r>
    </w:p>
    <w:p>
      <w:pPr>
        <w:pStyle w:val="Heading2"/>
      </w:pPr>
      <w:r>
        <w:t>Erwägungen</w:t>
      </w:r>
    </w:p>
    <w:p>
      <w:r>
        <w:rPr>
          <w:b/>
        </w:rPr>
        <w:t>E. 3</w:t>
      </w:r>
    </w:p>
    <w:p>
      <w:r>
        <w:t>Das DGS verzichtete mit Eingabe vom 19. Mai 2025 auf eine Beschwerde- antwort und beantragte, dass die Verwaltungsgerichtsbeschwerde unter Kosten- und Entschädigungsfolgen zulasten des Beschwerdeführers abzu- weisen sei, soweit darauf eingetreten werden dürfe.</w:t>
      </w:r>
    </w:p>
    <w:p>
      <w:r>
        <w:rPr>
          <w:b/>
        </w:rPr>
        <w:t>E. 4</w:t>
      </w:r>
    </w:p>
    <w:p>
      <w:r>
        <w:t>Der Gemeinderat Q._____ beantragte mit Beschwerdeantwort vom 20. Mai 2025, die Verwaltungsbeschwerde sei unter Kostenfolge vollumfänglich ab- zuweisen.</w:t>
      </w:r>
    </w:p>
    <w:p>
      <w:r>
        <w:rPr>
          <w:b/>
        </w:rPr>
        <w:t>E. 4.1</w:t>
      </w:r>
    </w:p>
    <w:p>
      <w:r>
        <w:t>Der Beschwerdeführer bringt vor, dass Mietzinsrichtlinien nur dazu dienen würden, Bedürftige zu verjagen und zu vertreiben; dies hätten ihm alle seine medizinischen Fachpersonen sowie ein ehemaliger Angestellter der Sozialen Dienste R._____ bestätigt (Beschwerde, S. 3 f.). Die Kosten für die meisten 2- bis 2.5-Zimmer-Wohnungen im Bezirk S._____ bewegten sich "um die CHF 1200.00 – 1450.00 und mehr pro Monat" (Beschwerde, S. 4). Er habe sich regelmässig im Internet nach 2- bis 2.5-Zimmer-Woh- nungen umgeschaut. Dabei sei nicht eine einzige ausgeschrieben gewe- sen, deren Mietzins innerhalb der Richtlinien der Gemeinde Q._____ oder einer anderen Gemeinde gewesen wäre.</w:t>
      </w:r>
    </w:p>
    <w:p>
      <w:r>
        <w:rPr>
          <w:b/>
        </w:rPr>
        <w:t>E. 4.2</w:t>
      </w:r>
    </w:p>
    <w:p>
      <w:r>
        <w:t>Soweit der Beschwerdeführer damit zum Ausdruck bringen will, dass die Mietzinsrichtline (bei der er sich nicht um einen verbindlichen Rechtssatz handelt, sondern um eine blosse Verwaltungsverordnung bzw. allgemeine Dienstanweisung, vgl. AGVE 2006, S. 229, Erw. 2.4.1 mit Hinweisen) zu tief angesetzt sei und deren Anwendung folglich zu unrechtmässigen Re- sultaten führe, erweist sich die Beschwerde als unbegründet. Vorab hat die Erstinstanz (Vorakten der Gemeinde, Beilage 6.1 – 6.9) aufgezeigt, dass sehr wohl der Richtlinie entsprechende Wohnungen erhältlich gewesen wä- ren; Gleiches ergab auch die stichprobenartige Überprüfung durch die Vor- instanz (angefochtener Entscheid, Erw. II/4.2). Die Argumentation des Be- schwerdeführers ist zum vornherein nicht aussagekräftig, da er sich in sei- ner angeblichen Suche zu Unrecht auf 2- bis 2.5-Zimmer-Wohnungen kon- zentrierte (vgl. vorne Erw. II/2 und II/4.1). Wesentlich ist schliesslich, dass die angedrohte Reduktion der Wohnkosten im Sozialhilfebudget nur umge- setzt werden darf, wenn der Beschwerdeführer innert der vorgegebenen Frist keine hinreichenden Suchbemühungen nachzuweisen vermag; die diesbezügliche Beurteilung wird wesentlich davon abhängen, ob und gege- benenfalls wie viel Wohnungen innerhalb des vorgegebenen Preisseg- ments im massgebenden Zeitraum überhaupt zur Verfügung standen.</w:t>
      </w:r>
    </w:p>
    <w:p>
      <w:r>
        <w:rPr>
          <w:b/>
        </w:rPr>
        <w:t>E. 5</w:t>
      </w:r>
    </w:p>
    <w:p>
      <w:r>
        <w:t>Entsprechend den vorstehenden Erwägungen ist es dem Beschwerdefüh- rer zumutbar, eine günstigere Wohnung mit einem Mietzins innerhalb der Mietzinsrichtlinien zu suchen. In diese Suche sind auch 1- oder 1.5-Zim- mer-Wohnungen einzubeziehen. Zusammenfassend erweist sich die Be- schwerde als unbegründet und ist daher abzuweisen.</w:t>
      </w:r>
    </w:p>
    <w:p>
      <w:r>
        <w:rPr>
          <w:b/>
        </w:rPr>
        <w:t>E. 6</w:t>
      </w:r>
    </w:p>
    <w:p>
      <w:r>
        <w:t>Der Gemeinderat wird mit Nachdruck darauf hingewiesen, dass eine all- fällige Kürzung mit einer separaten Verfügung zu erfolgen hat. Eine Kür- zung setzt voraus, dass die unterstützte Person ungenügend nach einer günstigeren Wohnung gesucht oder eine ihr angebotene angemessene</w:t>
      </w:r>
    </w:p>
    <w:p>
      <w:r>
        <w:t>- 11 - Wohnung ohne zureichende Gründe abgelehnt hat (vgl. Entscheide des Verwaltungsgerichts WBE.2014.351 vom 4. März 2015, Erw. II/3.2; BE.2004.00386 vom 27. Januar 2005, Erw. II/2b/aa). In diesem Zusam- menhang erscheint es unumgänglich, dass dem Beschwerdeführer in Kürze schriftlich aufgezeigt wird, wie er die Wohnungssuche konkret vor- zunehmen bzw. zu dokumentieren hat und in welcher Regelmässigkeit er sich darüber ausweisen soll (wöchentlich, zweimal pro Monat, monatlich?). Im Übrigen sind die Sozialhilfebehörden gestützt auf § 8 SPG gehalten, den Beschwerdeführer bei seiner Wohnungssuche zu unterstützen.</w:t>
      </w:r>
    </w:p>
    <w:p>
      <w:r>
        <w:rPr>
          <w:b/>
        </w:rPr>
        <w:t>E. 7</w:t>
      </w:r>
    </w:p>
    <w:p>
      <w:r>
        <w:t>Nachdem die von der Beschwerdestelle SPG angesetzten Fristen während des verwaltungsgerichtlichen Verfahrens abgelaufen sind, sind diese von Amtes wegen neu festzulegen.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1.2. Die Gerichtsgebühr wird unter Berücksichtigung des Streitwerts, der ange- fallenen Kosten und der Bedeutung der Sache auf Fr. 1'200.00 festgelegt (vgl. § 5 Abs. 1 und § 20 Abs. 2 i.V.m. § 7 Abs. 1 des Gebührendekrets vom 19. September 2023 [GebührD; SAR 662.10]). 1.3. Der Beschwerdeführer unterliegt vollständig; dementsprechend hat er die Verfahrenskosten vollumfänglich zu bezahlen. 2. Der Beschwerdeführer ersucht im verwaltungsgerichtlichen Verfahren um unentgeltliche Rechtspflege. Auf Gesuch hin befreit die zuständige Be- hörde natürliche Personen von der Kosten- und Vorschusspflicht, wenn die Partei ihre Bedürftigkeit nachweist und das Begehren nicht aussichtslos er- scheint (vgl. § 34 Abs. 1 VRPG). Die Mittellosigkeit des Beschwerdeführers ist ausgewiesen. Sein Begehren erscheint zudem nicht zum Vornherein als aussichtslos, da die Frage der Zumutbarkeit der Auflage, eine günstigere Wohnung zu suchen, einer näheren Prüfung bedurfte und das vom Be- schwerdeführer angestrebte Resultat nicht von vornherein ausgeschlossen erschien. Daher ist dem Beschwerdeführer die unentgeltliche Rechtspflege zu gewähren.</w:t>
      </w:r>
    </w:p>
    <w:p>
      <w:r>
        <w:t>- 12 - 3. Mangels anwaltlicher Vertretung sind keine zu ersetzenden Parteikosten entstanden (§ 29 Abs. 2 VRPG). Das Verwaltungsgericht erkennt: 1. Die Beschwerde wird abgewiesen. 2. Ziffer 2 des Entscheids der Beschwerdestelle SPG vom 20. März 2025 bzw. Dispositiv-Ziffer 2/d des Entscheids des Gemeinderats Q._____ vom 4. März 2024 wird von Amtes wegen wie folgt geändert: "d) A._____ hat bis zum nächstmöglichen Kündigungstermin, d.h. per 31. März 2026 eine günstigere Wohnung mit einem Mietzins im Rahmen der Mietzinsrichtlinien der Gemeinde Q._____ zu suchen. A._____ wird ausdrücklich darauf hingewiesen, dass andernfalls ab dem 1. April 2026 nur noch ein Mietzins gemäss Mietzinsrichtlinie im Sozialhilfebudget angerechnet wird. Die Differenz zum effektiven Mietzins ist dann über den Grundbedarf zu finanzieren." 3. Die verwaltungsgerichtlichen Verfahrenskosten, bestehend aus einer Ge- richtsgebühr von Fr. 1'200.00, gehen zu Lasten des Kantons. Der unent- geltlich prozessierende Beschwerdeführer ist zur Nachzahlung an den Kan- ton Aargau verpflichtet, sobald er dazu in der Lage ist (§ 34 Abs. 3 VRPG i.V.m. Art. 123 Abs. 1 der Schweizerischen Zivilprozessordnung vom 19. Dezember 2008 [Zivilprozessordnung, ZPO; SR 272]). 4. Es werden keine Parteikosten ersetzt. Zustellung an: den Beschwerdeführer den Gemeinderat Q._____ das DGS, Kantonaler Sozialdienst, Beschwerdestelle SPG Beschwerde in öffentlich-rechtlichen Angelegenheiten Dieser Entscheid kann wegen Verletzung von Bundesrecht, Völkerrecht, kantonalen verfassungsmässigen Rechten sowie interkantonalem Recht</w:t>
      </w:r>
    </w:p>
    <w:p>
      <w:r>
        <w:t>- 13 - innert 30 Tagen seit der Zustellung mit Beschwerde in öffentlich-rechtli- chen Angelegenheiten beim Schweizerischen Bundesgericht, Schweizerhofquai, 6004 Luzern, angefochten werden. Die Frist steht still vom 7. Tag vor bis und mit 7. Tag nach Ostern, vom 15. Juli bis und mit 15. August und vom 18. Dezember bis und mit 2. Januar. Die unterzeich- 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 gesetz, BGG; SR 173.110] vom 17. Juni 2005). Aarau, 20. August 2025 Verwaltungsgericht des Kantons Aargau 3. Kammer Vorsitz: Gerichtsschreiberin: i.V.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