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WBE.2025.133 vom 8. Dezember 2025</w:t>
      </w:r>
    </w:p>
    <w:p>
      <w:r>
        <w:t>AG Verwaltungsgericht, 2025-12-08, DE</w:t>
      </w:r>
    </w:p>
    <w:p>
      <w:r>
        <w:rPr>
          <w:b/>
        </w:rPr>
        <w:t xml:space="preserve">Quelle: </w:t>
      </w:r>
      <w:r>
        <w:t>https://mcp.opencaselaw.ch/entscheid/ag_verwaltungsgericht_WBE.2025.133</w:t>
      </w:r>
    </w:p>
    <w:p>
      <w:r>
        <w:t>FR: AG_VERWALTUNGSGERICHT WBE.2025.133 du 8 décembre 2025</w:t>
      </w:r>
    </w:p>
    <w:p>
      <w:r>
        <w:t>IT: AG_VERWALTUNGSGERICHT WBE.2025.133 del 8 dicembre 2025</w:t>
      </w:r>
    </w:p>
    <w:p>
      <w:pPr>
        <w:pStyle w:val="Heading2"/>
      </w:pPr>
      <w:r>
        <w:t>Erwägungen</w:t>
      </w:r>
    </w:p>
    <w:p>
      <w:r>
        <w:rPr>
          <w:b/>
        </w:rPr>
        <w:t>E. 2</w:t>
      </w:r>
    </w:p>
    <w:p>
      <w:r>
        <w:t>A._____ hat die Schweiz sowie den Schengen-Raum bis am 06. März 2025 zu verlassen[.] Sie hat in den Herkunftsstaat oder in einen weiteren Staat ausserhalb des Schengen-Raumes und der [der] Europäischen Union (EU), welcher sie aufnimmt, weiterzureisen.</w:t>
      </w:r>
    </w:p>
    <w:p>
      <w:r>
        <w:rPr>
          <w:b/>
        </w:rPr>
        <w:t>E. 2.1</w:t>
      </w:r>
    </w:p>
    <w:p>
      <w:r>
        <w:t>Gemäss Art. 64 Abs. 1 AIG erlässt die zuständige Behörde eine ordentliche Wegweisungsverfügung, wenn eine Ausländerin oder ein Ausländer eine erforderliche Bewilligung nicht besitzt (lit. a), oder die Einreisevoraus- setzungen nicht oder nicht mehr erfüllt werden (lit. b).</w:t>
      </w:r>
    </w:p>
    <w:p>
      <w:r>
        <w:rPr>
          <w:b/>
        </w:rPr>
        <w:t>E. 2.2</w:t>
      </w:r>
    </w:p>
    <w:p>
      <w:r>
        <w:t>Die Vorinstanz hält in ihrem Einspracheentscheid zutreffend fest, dass die Beschwerdeführerin die maximal zulässige Aufenthaltsdauer im Rahmen des bewilligungsfreien Besuchsaufenthalts überschritten hat (overstay), sie im Zeitpunkt der angefochtenen Verfügung über keine gültige Aufenthalts- bewilligung in der Schweiz verfügte und damit die Voraussetzungen für eine Wegweisung im Sinne von Art. 64 Abs. 1 lit. a und b AIG im Verfü- gungszeitpunkt gegeben waren. Weiter hat die Vorinstanz richtigerweise festgehalten, dass die verfügte Wegweisung aufgrund des überwiegenden öffentlichen Interesses nicht nur begründet, sondern auch verhältnismässig ist, dass die angesetzte Ausreisefrist von sieben Tagen nicht zu beanstan- den ist und dass dem Vollzug der Wegweisung keine Hindernisse ent- gegenstehen (Einspracheentscheid Erw. II/2 – 7).</w:t>
      </w:r>
    </w:p>
    <w:p>
      <w:r>
        <w:rPr>
          <w:b/>
        </w:rPr>
        <w:t>E. 2.3</w:t>
      </w:r>
    </w:p>
    <w:p>
      <w:r>
        <w:t>Was die Beschwerdeführerin dagegen vorbringt, vermag an der korrekten Feststellung der Vorinstanz nichts zu ändern. Die Beschwerdeführerin behauptet nicht, sie verfüge über eine Aufenthalts- bewilligung, welche den Erlass einer Wegweisungsverfügung verbieten würde. Sie verkennt überdies, dass ein hängiges Verfahren zur Vorberei- tung der Eheschliessung sie nicht automatisch berechtigt, sich in der Schweiz aufzuhalten, und damit auch nicht bedeutet, dass der Erlass einer Wegweisungsverfügung unzulässig wäre. Gemäss Art. 17 AIG haben Aus-</w:t>
      </w:r>
    </w:p>
    <w:p>
      <w:r>
        <w:t>- 7 - länderinnen und Ausländer, die für einen vorübergehenden Aufenthalt rechtmässig eingereist sind und die nachträglich eine Bewilligung für einen dauerhaften Aufenthalt beantragen, den Entscheid im Ausland abzuwarten (lit. a). Werden die Zulassungsvoraussetzungen offensichtlich erfüllt, so kann die zuständige kantonale Behörde den Aufenthalt während des Ver- fahrens gestatten (lit. b). Abgesehen davon, dass die letzte Einreise der Beschwerdeführerin gemäss Verfügung des SEM vom 27. Februar 2025 betreffend Erlass eines Einreiseverbots nicht rechtmässig war (MI- act. 17 ff.) und damit fraglich ist, ob ihr überhaupt ein prozeduraler Aufent- halt zu gestatten ist, hatte die Beschwerdeführerin weder im Zeitpunkt der erstinstanzlichen Verfügung noch im Zeitpunkt des Einspracheentscheids ein Gesuch um Erteilung einer Aufenthaltsbewilligung zur Vorbereitung der Heirat eingereicht. Ist kein Verfahren zur Erteilung einer Aufenthaltsbewilli- gung hängig, kann auch nicht über einen prozeduralen Aufenthalt gestützt auf Art. 17 AIG befunden werden. Ein Gesuch um Erteilung einer Aufent- haltsbewilligung zur Vorbereitung der Heirat wurde erst am 26. März 2025 unterzeichnet (MI-act. 68), und das Gesuch der Beschwerdeführerin vom 24. Juli 2025 um Regelung des prozeduralen Aufenthalts wurde durch das MIKA mit Schreiben vom 31. Juli 2025 wegen Nichteinreichens der erfor- derlichen Unterlagen beim Zivilstandsamt abgelehnt (MI-act. 208 f.). So lange die Beschwerdeführerin nicht nachweist, dass sie sich rechtmäs- sig in der Schweiz aufhält, besteht auch keine Veranlassung, die Wegwei- sungsverfügung aufzuheben.</w:t>
      </w:r>
    </w:p>
    <w:p>
      <w:r>
        <w:rPr>
          <w:b/>
        </w:rPr>
        <w:t>E. 2.4</w:t>
      </w:r>
    </w:p>
    <w:p>
      <w:r>
        <w:t>Nach dem Gesagten steht fest, dass das MIKA zu Recht gegen die Be- schwerdeführerin eine Wegweisungsverfügung erlassen und dass die Vorinstanz die dagegen erhobene Einsprache zu Recht abgewiesen hat. 3. Obschon die Beschwerdeführerin die durch die Vorinstanz verweigerte un- entgeltliche Rechtspflege nicht angefochten hat, ist der Vollständigkeit hal- ber festzuhalten, dass die Vorinstanz das Gesuch um Bewilligung der un- entgeltlichen Rechtspflege wegen Aussichtslosigkeit der Einsprache rich- tigerweise abgelehnt hat. 4. Nach dem Gesagten ist die Beschwerde vollumfänglich abzuweisen. III. 1. Nachdem die Beschwerdeführerin vollumfänglich unterliegt, hat sie die ge- richtlichen Verfahrenskosten zu tragen (§ 31 Abs. 2 VRPG). Ein Partei- kostenersatz fällt ausser Betracht (§ 32 Abs. 2 VRPG).</w:t>
      </w:r>
    </w:p>
    <w:p>
      <w:r>
        <w:t>- 8 - 2. Die Beschwerdeführerin beantragt im vorliegenden Verfahren die Gewäh- rung der unentgeltlichen Rechtspflege und Beiordnung ihres Rechtsvertre- ters als unentgeltlicher Rechtsvertreter. Den Verfahrensbeteiligten kann die Bezahlung von Kosten erlassen wer- den, wenn ihnen die nötigen Mittel fehlen und ihr Begehren nicht offenbar aussichtslos ist. In Fällen, wo die Schwere einer Massnahme es als ge- rechtfertigt erscheinen lässt, kann auch ein unentgeltlicher Rechtsvertreter bestellt werden (§ 34 Abs. 1 und 2 VRPG). Für die Gewährung der unentgeltlichen Rechtspflege und die Bestellung eines unentgeltlichen Rechtsvertreters ist nach kantonalem Recht wie nach Art. 29 Abs. 3 BV vorausgesetzt, dass das Verfahren bzw. die gestellten Begehren nicht aussichtslos sind. Gemäss Rechtsprechung des Bundes- gerichts sind Prozessbegehren als aussichtslos anzusehen, bei denen die Gewinnaussichten beträchtlich geringer sind als die Verlustgefahren und die deshalb kaum als ernsthaft bezeichnet werden können. Dagegen gilt ein Begehren nicht als aussichtslos, wenn sich Gewinnaussichten und Ver- lustgefahren ungefähr die Waage halten oder jene nur wenig geringer sind als diese. Massgebend ist, ob eine Partei, die über die nötigen Mittel ver- fügt, sich bei vernünftiger Überlegung zu einem Prozess entschliessen würde (BGE 122 I 271; Aargauische Gerichts- und Verwaltungsentscheide [AGVE] 1989, S. 280, Erw. 5a). Die Vorinstanz hat in ihrem Einspracheentscheid die massgeblichen Rechtsgrundlagen korrekt wiedergegeben und angewandt sowie alle rele- vanten Gesichtspunkte sorgfältig geprüft und eingehend gewürdigt. In ihrer Beschwerde bringt die Beschwerdeführerin nichts vor, was gegen diesen sprechen würde. Unter diesen Umständen ist offensichtlich, dass von Be- ginn an keinerlei Chancen auf ein Obsiegen bestanden und die Gewinn- aussichten im Verhältnis zu den Verlustgefahren als verschwindend klein zu bezeichnen waren. Damit ist das Gesuch um Gewährung der unentgeltlichen Rechtspflege im Beschwerdeverfahren und die Beiordnung eines unentgeltlichen Rechts- vertreters wegen offensichtlicher Aussichtslosigkeit abzulehnen. Das Verwaltungsgericht erkennt:</w:t>
      </w:r>
    </w:p>
    <w:p>
      <w:r>
        <w:rPr>
          <w:b/>
        </w:rPr>
        <w:t>E. 3</w:t>
      </w:r>
    </w:p>
    <w:p>
      <w:r>
        <w:t>Das Gesuch um Bewilligung der unentgeltlichen Rechtspflege wird abge- wiesen.</w:t>
      </w:r>
    </w:p>
    <w:p>
      <w:r>
        <w:rPr>
          <w:b/>
        </w:rPr>
        <w:t>E. 4</w:t>
      </w:r>
    </w:p>
    <w:p>
      <w:r>
        <w:t>Es werden keine Gebühren erhoben.</w:t>
      </w:r>
    </w:p>
    <w:p>
      <w:r>
        <w:rPr>
          <w:b/>
        </w:rPr>
        <w:t>E. 5</w:t>
      </w:r>
    </w:p>
    <w:p>
      <w:r>
        <w:t>Über das Gesuch um Bewilligung der unentgeltlichen Rechtspflege und Beiordnung eines unentgeltlichen Rechtsbeistandes wird nach Eingang der Vorakten entschieden. Aufforderungsgemäss reichte die Vorinstanz am 31. Juli 2025 die Vorakten sowie ihre Beschwerdeantwort ein. Nachdem beim Verwaltungsgericht ein Fristerstreckungsgesuch eines wei- teren Rechtsanwalts eingegangen war (act. 78 ff.), ersuchte der Instruk- tionsrichter die Beschwerdeführerin mit Verfügung vom 8. September 2025 um Stellungnahme zur anwaltlichen Vertretung (act. 90 f.). Rechtsanwalt Davide Loss bestätigte mit Eingabe vom 19. September 2025, dass er die Beschwerdeführerin weiterhin vertrete (act. 92 ff.). Am 25. September 2025 erging folgende Instruktionsverfügung (act. 95 f.): 1. Zustellung der Eingabe von Rechtsanwalt Loss vom 19. September 2025 an die Vorinstanz zur Kenntnisnahme. 2. Es wird festgestellt, dass die Beschwerdeführerin weiterhin von Rechtsan- walt Davide Loss vertreten wird. 3. Die Frist zur Orientierung des Verwaltungsgerichts über den Stand [des] Vorbereitungsverfahrens zur Eheschliessung wird bis zum 8. Oktober 2025 erstreckt. Mit Eingaben vom 8. und 31. Oktober 2025 liess die Beschwerdeführerin diverse Unterlagen betreffend ihre Bedürftigkeit und eine Bestätigung des Zivilstandsamtes Laufenburg vom 7. Oktober 2025 einreichen, wonach die Beschwerdeführerin und ihr Verlobter ein Gesuch um Vorbereitung der Eheschliessung eingereicht haben (act. 97 ff., 105 ff.). Die zwischenzeitlich eingegangen Eingaben wurden der jeweiligen Gegen- partei am 10. November 2025 zur Kenntnisnahme zugestellt (act. 110 f.). Mit Replik vom 21. November 2025 hielt die Beschwerdeführerin an ihren Anträgen fest und bezog zur Beschwerdeantwort Stellung (act. 112 ff.). Die Eingabe wurde samt Beilage am 24. November 2025 zur Kenntnisnahme an die Vorinstanz zugestellt (act. 119 f.). Es erfolgten keine weiteren Ein- gaben.</w:t>
      </w:r>
    </w:p>
    <w:p>
      <w:r>
        <w:t>- 5 -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12. März 2025. Die Zuständigkeit des Verwaltungs- gerichts ist somit gegeben und auf die frist- und formgerecht eingereichte Beschwerde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Martina Caroni/Daniela Thurnherr [Hrsg.], Stämpflis Handkommentar zum Auslän- der- und Integrationsgesetz [AIG], 2. Aufl., Bern 2024, N. 6 zu Art. 96 AIG mit Hinweisen). In diesem Zusammenhang hat das Verwaltungsgericht ge- mäss bundesgerichtlicher Rechtsprechung insbesondere zu klären, ob die Vorinstanz die gemäss Art. 96 des Bundesgesetzes über die Ausländerin- nen und Ausländer und über die Integration vom 16. Dezember 2005 (Aus- länder- und Integrationsgesetz, AIG; SR 142.20) relevanten Kriterien (öffentliche Interessen, persönliche Verhältnisse, Integration) berücksich- tigt hat und ob diese rechtsfehlerfrei gewichtet wurden (vgl. SCHINDLER/KNEER, a.a.O., N. 8 zu Art. 96 AIG). Schliesslich ist im Rahmen einer Gesamtbetrachtung zu entscheiden, ob die getroffene Massnahme</w:t>
      </w:r>
    </w:p>
    <w:p>
      <w:r>
        <w:t>- 6 - durch ein überwiegendes öffentliches Interesse gerechtfertigt erscheint (sog. Verhältnismässigkeit im engeren Sinn). II. 1. Vorab ist festzuhalten, dass es vorliegend einzig um die Frage geht, ob das MIKA die Beschwerdeführerin am 27. Februar 2025 zu Recht weggewiesen hat. Nicht Gegenstand des vorliegenden Verfahrens ist die Frage, ob der Beschwerdeführerin gestützt auf ihre Beziehung zu ihrem Verlobten eine Aufenthaltsbewilligung zu erteilen ist, bzw. ob ihr Aufenthalt diesbezüglich prozedural zu regeln ist. Hierüber ist gegebenenfalls aufgrund eines sepa- rat einzureichenden Familiennachzugsgesuchs oder eines Gesuchs um Er- teilung einer Aufenthaltserlaubnis zur Vorbereitung der Eheschliessung zu befinden.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