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WBE.2025.132 vom 10. Dezember 2025</w:t>
      </w:r>
    </w:p>
    <w:p>
      <w:r>
        <w:t>AG Verwaltungsgericht, 2025-12-10, DE</w:t>
      </w:r>
    </w:p>
    <w:p>
      <w:r>
        <w:rPr>
          <w:b/>
        </w:rPr>
        <w:t xml:space="preserve">Quelle: </w:t>
      </w:r>
      <w:r>
        <w:t>https://mcp.opencaselaw.ch/entscheid/ag_verwaltungsgericht_WBE.2025.132</w:t>
      </w:r>
    </w:p>
    <w:p>
      <w:r>
        <w:t>FR: AG_VERWALTUNGSGERICHT WBE.2025.132 du 10 décembre 2025</w:t>
      </w:r>
    </w:p>
    <w:p>
      <w:r>
        <w:t>IT: AG_VERWALTUNGSGERICHT WBE.2025.132 del 10 dicembre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Am 16. November 2021 kam die sog. "Helferkonferenz" (u.a. bestehend aus der KESB U._____ und den jeweiligen Beiständinnen von A._____ und seiner Mutter) zum Schluss, für die zukünftige Betreuung von A._____ durch seine leiblichen Eltern sei die Installation einer intensiven So- zialpädagogischen Familien- bzw. Besuchsbegleitung notwendig. Die Bei- ständin von A._____ ersuchte deshalb am 26. November 2021 bei der Ge- meinde X._____ AG um eine entsprechende Kostengutsprache.</w:t>
      </w:r>
    </w:p>
    <w:p>
      <w:r>
        <w:rPr>
          <w:b/>
        </w:rPr>
        <w:t>E. 4</w:t>
      </w:r>
    </w:p>
    <w:p>
      <w:r>
        <w:t>Deren Gemeindeschreiber erklärte mit E-Mail vom 13. Dezember 2021, dass der Gemeinderat nicht gewillt sei, die beantragten Kosten zu überneh- men, da die Gemeinde X._____ AG nicht zuständig sei. In der folgenden E-Mail-Korrespondenz zwischen dem Gemeindeschreiber der Gemeinde X._____ AG und der Leiterin des Sozialamts der Stadt S._____ wurden die örtliche Zuständigkeit diskutiert und die entsprechenden Ansichten dargelegt.</w:t>
      </w:r>
    </w:p>
    <w:p>
      <w:r>
        <w:rPr>
          <w:b/>
        </w:rPr>
        <w:t>E. 5</w:t>
      </w:r>
    </w:p>
    <w:p>
      <w:r>
        <w:t>Mit Beschluss vom 25. Januar 2022 stellte der Gemeinderat X._____ AG fest, dass für A._____ keine Pflegeplatzbewilligung vorliege, und wies das Gesuch um Kostengutsprache für die Sozialpädagogische Familien- und Besuchsbegleitung wegen fehlender Zuständigkeit ab. Gegen diesen Be- schluss erhob die Beiständin im Namen und in Vertretung von A._____ am 25. Februar 2022 Beschwerde.</w:t>
      </w:r>
    </w:p>
    <w:p>
      <w:r>
        <w:rPr>
          <w:b/>
        </w:rPr>
        <w:t>E. 6</w:t>
      </w:r>
    </w:p>
    <w:p>
      <w:r>
        <w:t>Mit E-Mail vom 1. Februar 2022 hielt das Sozialamt S._____ fest, dass der Gemeinderat X._____ AG die Zuständigkeit anerkannt habe, indem er die Unterstützung aufgenommen und Leistungen erbracht habe.</w:t>
      </w:r>
    </w:p>
    <w:p>
      <w:r>
        <w:rPr>
          <w:b/>
        </w:rPr>
        <w:t>E. 7</w:t>
      </w:r>
    </w:p>
    <w:p>
      <w:r>
        <w:t>Der Gemeinderat X._____ AG erteilte mit Entscheid vom 1. März 2022 der Pflegefamilie ohne Anerkennung der Zuständigkeit die Bewilligung zur Auf- nahme von A._____ zur Dauerpflege.</w:t>
      </w:r>
    </w:p>
    <w:p>
      <w:r>
        <w:rPr>
          <w:b/>
        </w:rPr>
        <w:t>E. 8</w:t>
      </w:r>
    </w:p>
    <w:p>
      <w:r>
        <w:t>Das Departement Gesundheit und Soziales (DGS) des Kantons Aargau, Kantonaler Sozialdienst, wies den Gemeinderat X._____ AG mit Schreiben vom 21. April 2022 darauf hin, dass eine Gemeinde ihre Zuständigkeit nicht ablehnen könne und ein Einigungsversuch mit der Stadt S._____ durchzuführen sei.</w:t>
      </w:r>
    </w:p>
    <w:p>
      <w:r>
        <w:t>- 4 -</w:t>
      </w:r>
    </w:p>
    <w:p>
      <w:r>
        <w:rPr>
          <w:b/>
        </w:rPr>
        <w:t>E. 9</w:t>
      </w:r>
    </w:p>
    <w:p>
      <w:r>
        <w:t>Mit Entscheid vom 3. Mai 2022 bestätigte der Gemeinderat X._____ AG die Übernahme der Fallführung und erteilte für eine Besuchsbegleitung die Kostengutsprache bis max. Fr. 15'000.00, bestritt aber weiterhin die Zu- ständigkeit. Das im selben Entscheid enthaltene Gesuch an das Sozialamt der Stadt S._____ um Anerkennung der Zuständigkeit wurde von diesem mit Schreiben vom 20. Mai 2022 abgelehnt. C.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