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WBE.2025.127 vom 25. März 2025</w:t>
      </w:r>
    </w:p>
    <w:p>
      <w:r>
        <w:t>AG Verwaltungsgericht, 2025-03-25, DE</w:t>
      </w:r>
    </w:p>
    <w:p>
      <w:r>
        <w:rPr>
          <w:b/>
        </w:rPr>
        <w:t xml:space="preserve">Quelle: </w:t>
      </w:r>
      <w:r>
        <w:t>https://mcp.opencaselaw.ch/entscheid/ag_verwaltungsgericht_WBE.2025.127</w:t>
      </w:r>
    </w:p>
    <w:p>
      <w:r>
        <w:t>FR: AG_VERWALTUNGSGERICHT WBE.2025.127 du 25 mars 2025</w:t>
      </w:r>
    </w:p>
    <w:p>
      <w:r>
        <w:t>IT: AG_VERWALTUNGSGERICHT WBE.2025.127 del 25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 wurde mit Entscheid von Dr. med. B._____, Oberarzt, Spital Q._____, vom 3. Februar 2025 mittels fürsorgerischer Unterbringung in die Klinik der Psychiatrischen Dienste Aargau AG (PDAG) eingewiesen.</w:t>
      </w:r>
    </w:p>
    <w:p>
      <w:r>
        <w:rPr>
          <w:b/>
        </w:rPr>
        <w:t>E. 1.1</w:t>
      </w:r>
    </w:p>
    <w:p>
      <w:r>
        <w:t>Das Verwaltungsgericht beurteilt Beschwerden gegen die fürsorgerische Unterbringung einer volljährigen Person (§ 59 Abs. 1 lit. a des Einführungs- gesetzes zum Schweizerischen Zivilgesetzbuch vom 27. Juni 2017 [EG ZGB; SAR 210.300]). Es ist folglich zur Beurteilung der Beschwerde gemäss Art. 450 Abs. 1 des Schweizerischen Zivilgesetzbuches vom</w:t>
      </w:r>
    </w:p>
    <w:p>
      <w:r>
        <w:rPr>
          <w:b/>
        </w:rPr>
        <w:t>E. 1.2</w:t>
      </w:r>
    </w:p>
    <w:p>
      <w:r>
        <w:t>Mit der Beschwerde können Rechtsverletzungen, die unrichtige oder un- vollständige Feststellung des rechtserheblichen Sachverhalts und Unange- messenheit gerügt werden (Art. 450a Abs. 1 ZGB). Soweit das ZGB und das EG ZGB keine Regelungen enthalten, sind die Bestimmungen der Schweizerischen Zivilprozessordnung vom 19. Dezember 2008 (Zivilpro- zessordnung, ZPO; SR 272) sinngemäss anwendbar (Art. 450f ZGB). 2.</w:t>
      </w:r>
    </w:p>
    <w:p>
      <w:r>
        <w:rPr>
          <w:b/>
        </w:rPr>
        <w:t>E. 2</w:t>
      </w:r>
    </w:p>
    <w:p>
      <w:r>
        <w:t>Mit Eingabe vom 26. Februar 2025 reichte die PDAG beim Familiengericht Q._____ den Antrag von Dr. med. C._____, Leitende Ärztin, vom 25. Feb- ruar 2025 auf Bestätigung resp. Verlängerung der fürsorgerischen Unter- bringung von A._____ ein.</w:t>
      </w:r>
    </w:p>
    <w:p>
      <w:r>
        <w:rPr>
          <w:b/>
        </w:rPr>
        <w:t>E. 2.1</w:t>
      </w:r>
    </w:p>
    <w:p>
      <w:r>
        <w:t>Soweit sich die Beschwerde jedoch gegen den Entscheid des Familienge- richts Q._____ vom 12. März 2025 betreffend Prüfung einer Massnahme (KEMN.2025.79) richtet, ist anzumerken, dass das Verwaltungsgericht für eine solche nicht zuständig wäre (vgl. Art. 450 Abs. 1 ZGB i.V.m. § 41 EG ZGB), sondern die Abteilung Zivilgericht des Obergerichts. Zudem kann ein Rechtsmittel gegen einen im Dispositiv eröffneten Entscheid, wie dies das Familiengericht Q._____ vorliegend gestützt auf § 39 Abs. 3 EG ZGB getan hat, erst nach Erhalt des vollständig ausgefertigten Entscheids ergriffen werden (Art. 239 Abs. 2 ZPO).</w:t>
      </w:r>
    </w:p>
    <w:p>
      <w:r>
        <w:rPr>
          <w:b/>
        </w:rPr>
        <w:t>E. 3</w:t>
      </w:r>
    </w:p>
    <w:p>
      <w:r>
        <w:t>Am 11. März 2025 wurde A._____ durch eine Delegation des Familienge- richts Q._____, bestehend aus Fachrichterin D._____ und dem Gerichts- schreiber i.V. E._____, angehört. Für die Klinik der PDAG nahm F._____, Assistenzärztin, an der Anhörung teil.</w:t>
      </w:r>
    </w:p>
    <w:p>
      <w:r>
        <w:rPr>
          <w:b/>
        </w:rPr>
        <w:t>E. 4</w:t>
      </w:r>
    </w:p>
    <w:p>
      <w:r>
        <w:t>Mit Entscheid des Familiengerichts Q._____ vom 12. März 2025 (KEFU.2025.4) wurde die fürsorgerische Unterbringung von A._____ in der PDAG bestätigt (Dispositiv-Ziffer 1). Den Entscheid fällte das Familienge- richt Q._____ als Kollegialgericht.</w:t>
      </w:r>
    </w:p>
    <w:p>
      <w:r>
        <w:rPr>
          <w:b/>
        </w:rPr>
        <w:t>E. 5</w:t>
      </w:r>
    </w:p>
    <w:p>
      <w:r>
        <w:t>Mit separatem Entscheid des Familiengerichts Q._____, ebenfalls vom 12. März 2025, (KEMN.2025.79; Prüfung einer Massnahme) wurde für A._____ eine Vertretungsbeistandschaft mit Vermögensverwaltung errich- tet (Dispositiv-Ziffer 1); die Eröffnung des Entscheids erfolgte im Dispositiv.</w:t>
      </w:r>
    </w:p>
    <w:p>
      <w:r>
        <w:rPr>
          <w:b/>
        </w:rPr>
        <w:t>E. 6</w:t>
      </w:r>
    </w:p>
    <w:p>
      <w:r>
        <w:t>Mit Eingabe vom 20. März 2025 (Posteingang beim Verwaltungsgericht am 21. März 2025) erhob A._____ Beschwerde gegen die Entscheide des Fa- miliengerichts Q._____ vom 12. März 2025 betreffend fürsorgerische Un- terbringung und Prüfung einer Massnahme.</w:t>
      </w:r>
    </w:p>
    <w:p>
      <w:r>
        <w:rPr>
          <w:b/>
        </w:rPr>
        <w:t>E. 7</w:t>
      </w:r>
    </w:p>
    <w:p>
      <w:r>
        <w:t>Am 21. bzw. 24. März 2025 gingen beim Verwaltungsgericht die auszugs- weise beigezogenen Verfahrensakten des Familiengerichts Q._____ per E- Mail ein.</w:t>
      </w:r>
    </w:p>
    <w:p>
      <w:r>
        <w:t>- 3 -</w:t>
      </w:r>
    </w:p>
    <w:p>
      <w:r>
        <w:rPr>
          <w:b/>
        </w:rPr>
        <w:t>E. 8</w:t>
      </w:r>
    </w:p>
    <w:p>
      <w:r>
        <w:t>Das Verwaltungsgericht hat den Fall im Zirkularverfahren entschieden (vgl. § 7 Abs. 1 und 2 des Gerichtsorganisationsgesetzes vom 6. Dezember 2011 [GOG; SAR 155.200]). Das Verwaltungsgericht zieht in Erwägung: I. 1.</w:t>
      </w:r>
    </w:p>
    <w:p>
      <w:r>
        <w:rPr>
          <w:b/>
        </w:rPr>
        <w:t>E. 10</w:t>
      </w:r>
    </w:p>
    <w:p>
      <w:r>
        <w:t>Dezember 1907 (ZGB; SR 210) gegen den Entscheid des Familienge- richts Q._____ vom 12. März 2025 betreffend fürsorgerische Unterbrin- gung (KEFU.2025.4) zuständig. Auf die fristgerecht eingereichte Be- schwerde ist einzutreten.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