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WBE.2024.426 vom 24. März 2026</w:t>
      </w:r>
    </w:p>
    <w:p>
      <w:r>
        <w:t>AG Verwaltungsgericht, 2026-03-24, DE</w:t>
      </w:r>
    </w:p>
    <w:p>
      <w:r>
        <w:rPr>
          <w:b/>
        </w:rPr>
        <w:t xml:space="preserve">Quelle: </w:t>
      </w:r>
      <w:r>
        <w:t>https://mcp.opencaselaw.ch/entscheid/ag_verwaltungsgericht_WBE.2024.426</w:t>
      </w:r>
    </w:p>
    <w:p>
      <w:r>
        <w:t>FR: AG_VERWALTUNGSGERICHT WBE.2024.426 du 24 mars 2026</w:t>
      </w:r>
    </w:p>
    <w:p>
      <w:r>
        <w:t>IT: AG_VERWALTUNGSGERICHT WBE.2024.426 del 24 marzo 2026</w:t>
      </w:r>
    </w:p>
    <w:p>
      <w:pPr>
        <w:pStyle w:val="Heading2"/>
      </w:pPr>
      <w:r>
        <w:t>Erwägungen</w:t>
      </w:r>
    </w:p>
    <w:p>
      <w:r>
        <w:rPr>
          <w:b/>
        </w:rPr>
        <w:t>E. 2</w:t>
      </w:r>
    </w:p>
    <w:p>
      <w:r>
        <w:t>Kammer WBE.2024.426 / sp / jb ZEMIS [***], ZEMIS [***]; (E.2024.068) Art. 16 Urteil vom 24. März 2026 Besetzung Verwaltungsrichter Busslinger, Vorsitz Verwaltungsrichterin Stierli Verwaltungsrichter Clavadetscher Gerichtsschreiberin Peter Beschwerde- A._____, geboren am tt.mm.jjjj, von Kosovo, führer 1 Beschwerde- B._____, geboren am tt.mm.jjjj, von Kosovo führerin 2 beide unentgeltlich vertreten durch lic. iur. Katharina Bossert, Advokatin, Fischmarkt 12, 4410 Liestal gegen Amt für Migration und Integration Kanton Aargau, Rechtsdienst, Bahnhofplatz 3C, 5001 Aarau Gegenstand Beschwerdeverfahren betreffend Nichtverlängerung Aufenthaltsbewilligungen und Wegweisungen Entscheid des Amtes für Migration und Integration vom 30. Oktober 2024</w:t>
      </w:r>
    </w:p>
    <w:p>
      <w:r>
        <w:t>- 2 - Das Verwaltungsgericht entnimmt den Akten: A. Der 1972 geborene Beschwerdeführer 1 ist kosovarischer Staatsangehöri- ger und reiste am 1. Februar 1988 im Rahmen des Familiennachzugs in die Schweiz ein (Akten des Amts für Migration und Integration betreffend den Beschwerdeführer 1 [MI1-act.] 1 f.). Am 31. Mai 1988 wurde ihm die Niederlassungsbewilligung erteilt (MI1-act. 3). Nachdem die 1973 gebo- rene kosovarische Beschwerdeführerin 2 den Beschwerdeführer 1 am</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w:t>
      </w:r>
    </w:p>
    <w:p>
      <w:r>
        <w:t>- 9 - einem Widerrufsgrund nach Art. 62 Abs. 1 AIG bestehen oder sich aus ei- 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rPr>
          <w:b/>
        </w:rPr>
        <w:t>E. 2.3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der Bundesverfas- sung der Schweizerischen Eidgenossenschaft vom 18. April 1999 [BV; SR 101] und Art. 96 Abs. 1 AIG; vgl. BGE 135 II 377, Erw. 4.3) und verlan- 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Verhältnismässigkeitsprü- fung der Nichtverlängerung und Wegweisung zunächst zurückzustellen und es ist vorab zu klären, ob der betroffenen Person ohnehin eine Bewil- ligung zusteht (zum Ganzen Entscheid des Verwaltungsgerichts WBE.2021.298 vom 28. März 2022, Erw. II/2.3 f.).</w:t>
      </w:r>
    </w:p>
    <w:p>
      <w:r>
        <w:rPr>
          <w:b/>
        </w:rPr>
        <w:t>E. 2.4</w:t>
      </w:r>
    </w:p>
    <w:p>
      <w:r>
        <w:t>Soll die Nichtverlängerung der Aufenthaltsbewilligung nach einer Rückstu- fung erfolgen (Art. 63 Abs. 2 AIG), d.h. war die betroffene Person früher im Besitze der Niederlassungsbewilligung und wurde diese widerrufen und durch eine Aufenthaltsbewilligung ersetzt, ist bei Nichtverlängerung der Aufenthaltsbewilligung der besonderen Rechtsnatur der Rückstufung Rechnung zu tragen. Die Rückstufung bezweckt, die betroffene Person</w:t>
      </w:r>
    </w:p>
    <w:p>
      <w:r>
        <w:t>- 10 - nachdrücklich auf ein Integrationsdefizit hinzuweisen und sie anzuhalten, sich besser zu integrieren. Sie ist nur dann zulässig, wenn sich der Widerruf der Niederlassungsbewilligung mit Wegweisung (Art. 63 Abs. 1 AIG) als unzulässig erweist, wobei sich die Unzulässigkeit des Widerrufs der Nie- derlassungsbewilligung mit Wegweisung daraus ergeben kann, dass ent- weder kein Widerrufsgrund im Sinne von Art. 63 Abs. 1 lit. a bis d AIG vor- liegt, oder dass sich die Massnahme als unverhältnismässig erweist. Die Rückstufung stellt eine eigenständige Massnahme dar und ist nicht als mil- dere Massnahme zum Widerruf mit Wegweisung zu verstehen. Zwar über- schneiden sich Rückstufungs- und Widerrufsgründe in weiten Teilen, sind jedoch nicht identisch (vgl. zur Qualifikation der Rückstufung BGE 148 II 1). Der Rückstufungszweck ergibt sich auch klar daraus, dass gemäss Art. 62a der Verordnung über Zulassung, Aufenthalt und Erwerbstätigkeit vom 24. Oktober 2007 (VZAE; SR 142.201) eine Rückstufung mit einer Integra- tionsvereinbarung oder Integrationsempfehlung verbunden werden kann (Art. 62a Abs. 1 VZAE). Wird davon abgesehen, sind in der Rückstufungs- verfügung die Integrationskriterien anzuführen, die nicht eingehalten wur- den, und sind die Bedingungen festzuhalten, an die der weitere Verbleib in der Schweiz geknüpft wird. Zudem muss die Verfügung die Folgen für den Aufenthalt in der Schweiz enthalten, wenn die Bedingungen nicht eingehal- ten werden (Art. 62a Abs. 2 lit. a, c und d VZAE). Nach dem Gesagten erhellt, dass eine betroffene Person nach einer Rück- stufung einen Vertrauensschutz in den weiteren Bestand ihrer Aufenthalts- bewilligung geniesst, sofern sie die Integrationsvereinbarung oder die for- mulierten Bedingungen einhält bzw. der Integrationsempfehlung nach- kommt. Ein allfälliges Fehlverhalten ist anhand der in der Rückstufungsver- fügung bzw. Integrationsvereinbarung angeführten Integrationsdefizite (Art. 62a Abs. 1 lit. a VZAE) zu bemessen. Gleich wie nach einer Verwar- nung ist nach einer Rückstufung darauf abzustellen, ob die betroffene Per- son ihr bemängeltes Verhalten fortsetzt und nicht, ob dieses früher einen Widerrufsgrund darstellte (Urteile des Bundesgerichts 2C_797/2019 vom 20. Februar 2020, Erw. 3.2 und 2C_997/2013 vom 21. Juli 2014, Erw. 2.3). Darüber hinaus kommt die Nichtverlängerung einer Aufenthaltsbewilligung nach einer Rückstufung nur dann in Betracht, wenn ein anderer Nichtver- längerungsgrund erfüllt ist (Art. 62 Abs. 1 lit. a, b, c, e oder f AIG), welcher nicht den gleichen Sachverhalt von bereits in der Rückstufungsverfügung formulierten Integrationsdefiziten beschlägt. Abgesehen davon, dass der besonderen Rechtsnatur der Rückstufung be- reits hinsichtlich der Erfüllung eines Nichtverlängerungsgrundes Rechnung zu tragen ist, hat dies auch bei der Prüfung der Verhältnismässigkeit der Wegweisung zu erfolgen. Dabei ist insbesondere beachtlich, dass die</w:t>
      </w:r>
    </w:p>
    <w:p>
      <w:r>
        <w:t>- 11 - Rückstufung oft nur deshalb verhältnismässig war, weil diese keine Weg- weisung zur Folge hatte. 3.</w:t>
      </w:r>
    </w:p>
    <w:p>
      <w:r>
        <w:rPr>
          <w:b/>
        </w:rPr>
        <w:t>E. 3</w:t>
      </w:r>
    </w:p>
    <w:p>
      <w:r>
        <w:t>Den Beschwerdeführenden sei die unentgeltliche Rechtspflege mit der Un- terzeichnenden als Verbeiständung zu gewähren. Die Begründung ergibt sich, soweit erforderlich, aus den nachstehenden Erwägungen. Mit instruktionsrichterlicher Verfügung vom 11. Dezember 2024 wurde das Gesuch um Gewährung der unentgeltlichen Rechtspflege bewilligt und die Rechtsvertreterin als unentgeltliche Rechtsbeiständin eingesetzt (act. 77 f.). Am 17. Dezember 2024 reichte die Vorinstanz aufforderungs- gemäss die Akten ein und beantragte unter Festhaltung an ihren Erwägun- gen im angefochtenen Einspracheentscheid die Abweisung der Beschwer- de (act. 79). Mit Eingabe ihrer Rechtsvertreterin vom 27. Januar 2025 (Postaufgabe am</w:t>
      </w:r>
    </w:p>
    <w:p>
      <w:r>
        <w:rPr>
          <w:b/>
        </w:rPr>
        <w:t>E. 3.1</w:t>
      </w:r>
    </w:p>
    <w:p>
      <w:r>
        <w:t>Als unterliegende Partei hat das MIKA den Beschwerdeführenden die Par- teikosten für das Verfahren vor dem Verwaltungsgericht zu ersetzen (§ 32 Abs. 2 VRPG).</w:t>
      </w:r>
    </w:p>
    <w:p>
      <w:r>
        <w:rPr>
          <w:b/>
        </w:rPr>
        <w:t>E. 3.2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bzw. der Anwältin sowie nach der Bedeutung und der Schwierigkeit des Falles festzusetzen (§ 3 Abs. 1 lit. b AnwT). Durch die tarifgemässe Ent- schädigung sind die in einem Verfahren notwendigen und entsprechend der Bedeutung der Sache üblichen Leistungen des Anwaltes bzw. der An- wältin einschliesslich der üblichen Vergleichsbemühungen abgegolten (§ 2 Abs. 1 AnwT). Die Entschädigung ist als Gesamtbetrag festzusetzen. Aus- lagen und Mehrwertsteuer sind darin enthalten (§ 8c AnwT).</w:t>
      </w:r>
    </w:p>
    <w:p>
      <w:r>
        <w:rPr>
          <w:b/>
        </w:rPr>
        <w:t>E. 3.3</w:t>
      </w:r>
    </w:p>
    <w:p>
      <w:r>
        <w:t>Die Rechtsvertreterin der Beschwerdeführenden reichte am 30. Januar 2026 eine detaillierte Kostennote für das Beschwerdeverfahren ein. Nach- dem weder der geltend gemachte Aufwand von 11.33 Stunden noch die verlangte Entschädigung von Fr. 220.00 pro Stunde oder die in Rechnung gestellten Auslagen in der Höhe von insgesamt Fr. 102.90 zu beanstanden sind, ist die Kostennote in der Höhe von Fr. 2'806.50 (inkl. Auslagen und MWST) zu genehmigen. Das Verwaltungsgericht erkennt:</w:t>
      </w:r>
    </w:p>
    <w:p>
      <w:r>
        <w:rPr>
          <w:b/>
        </w:rPr>
        <w:t>E. 3.3.1</w:t>
      </w:r>
    </w:p>
    <w:p>
      <w:r>
        <w:t>Gemäss Art. 62 Abs. 1 lit. e AIG können Bewilligungen – ausgenommen die Niederlassungsbewilligung – widerrufen werden, wenn die ausländi- sche Person oder eine Person, für die sie zu sorgen hat, auf Sozialhilfe angewiesen ist. Ob der Widerrufsgrund der Sozialhilfeabhängigkeit erfüllt ist, wird objektiv, d.h. ohne Rücksicht auf das Verschulden, beurteilt. Die Frage des Verschuldens am bisherigen Sozialhilfebezug ist im Rahmen der Verhältnismässigkeit bei der Bestimmung des öffentlichen Interesses zu klären. Ausschlaggebend für das Vorliegen des Widerrufsgrundes sind die Höhe der bisher ausgerichteten Sozialhilfe und die prognostische Beurtei- lung, wie hoch die Chance einer Loslösung von der Sozialhilfe einzustufen ist. Anders als beim Widerrufsgrund der Sozialhilfeabhängigkeit gemäss Art. 63 Abs. 1 lit. c AIG wird keine erhebliche und dauerhafte Sozialhilfeab- hängigkeit verlangt. Gleichwohl setzt gemäss bundesgerichtlicher Recht- sprechung auch der Widerrufsgrund gemäss Art. 62 Abs. 1 lit. e AIG vo- raus, dass der Sozialhilfebezug ein gewisses Mindestmass erreicht und die Sozialhilfeabhängigkeit zu einem gewissen Grad dauerhaft erscheint (Urteil des Bundesgerichts 2C_370/2021 vom 28. Dezember 2021, Erw. 3.4 zum Entscheid des Verwaltungsgerichts WBE.2020.223 vom 19. März 2021). Die Höhe der bisher bezogenen Sozialhilfegelder, welche zu einer Erfüllung des Widerrufsgrunds der Sozialhilfeabhängigkeit im Sinne von Art. 62 Abs. 1 lit. e AIG führt, lässt sich unter Bezugnahme auf die bundesgericht- liche Rechtsprechung annährungsweise bei einem saldierten Sozialhilfe- bezug im Bereich zwischen Fr. 20'000.00 und Fr. 30'000.00 für eine Ein- zelperson verorten (vgl. dazu die Urteile des Bundesgerichts 2C_1053/2017 vom 13. März 2018, Erw. 4.3.3 f., wo das Gericht den Be- zug von rund Fr. 15'000.00 Sozialhilfe für eine Einzelperson während eines</w:t>
      </w:r>
    </w:p>
    <w:p>
      <w:r>
        <w:t>- 13 - Zeitraums von mehr als zwei Jahren als zu wenig hoch qualifiziert, um den Widerrufsgrund von Art. 62 Abs. 1 lit. e AuG [heute AIG] zu erfüllen, und schliesslich 2C_1039/2019 vom 6. Februar 2020, Erw. 5.2, wo das Gericht bei einem Sozialhilfebezug von rund Fr. 33'000.00 für eine Einzelperson während ca. zwei Jahren den Widerrufsgrund von Art. 62 Abs. 1 lit. e AIG bejaht). Zu erwähnen bleiben im Zusammenhang mit der Bezugshöhe, ab welcher von einer migrationsrechtlich relevanten Sozialhilfeabhängigkeit ausgegan- gen werden kann, die revidierten Bestimmungen der Vollziehungsverord- nung zum Ausländer- und Integrationsrecht vom 14. November 2007 (VAIR; SAR 122.315), die am 1. Januar 2021 in Kraft getreten sind (bis da- hin: Vollziehungsverordnung zum Bundesgesetz über die Ausländerinnen und Ausländer vom 16. Dezember 2005 und seinen Ausführungsbestim- mungen 14. November 2007 [VAuG; SAR 122.315]). Neu definiert § 6 Abs. 4 lit. a VAIR Schwellenwerte von Fr. 25'000.00 und Fr. 50'000.00 pro sozialhilferechtliche Unterstützungseinheit, ab deren Erreichung das MIKA für ausländische Personen mit Aufenthaltsbewilligung oder Kurzaufent- haltsbewilligung eine Verwarnung (bei Fr. 25'000.00) bzw. einen Bewilli- gungsentzug (bei Fr. 50'000.00) zu prüfen hat. Für Niederlassungsberech- tigte wurden die Schwellenwerte gemäss lit. b auf Fr. 40'000.00 bzw. Fr. 80'000.00 festgesetzt. Als sozialhilferechtliche Unterstützungseinheit gelten gemäss § 32 Abs. 3 der Sozialhilfe- und Präventionsverordnung vom 28. August 2002 (SPV; SAR 851.211) Ehepaare sowie Familien im gleichen Haushalt. Nicht zur Unterstützungseinheit gehören insbesondere volljährige Kinder mit eigenem Unterstützungsbudget, Personen in einer Wohn- und Lebensgemeinschaft sowie Einzelpersonen im Haushalt einer Unterstützungseinheit. Da auch eine förmliche migrationsrechtliche Ver- warnung verhältnismässig sein muss (Art. 5 Abs. 2 BV; Art. 96 Abs. 1 AIG), ist § 6 Abs. 4 lit. a VAIR so zu verstehen, dass das MIKA ab einer saldierten Bezugshöhe von Fr. 25'000.00 pro Unterstützungseinheit von einer rele- vanten Sozialhilfeabhängigkeit ausgehen soll, welche potenziell ein über- wiegendes öffentliches Interesse an einer migrationsrechtlichen Mass- nahme zu begründen vermag. Nach dem vorstehend Gesagten erscheint der so verstandene Schwellenwert von Fr. 25'000.00 für eine Unterstüt- zungseinheit nicht zu beanstanden und dürfte sich auch mit der bundesge- richtlichen Rechtsprechung zum Widerrufsgrund von Art. 62 Abs. 1 lit. e AIG vereinbaren lassen. Mithin dürfte die Anwendung eines entsprechen- den Schwellenwerts der bundesrechtskonformen Verfügung einer migra- tionsrechtlichen Massnahme wegen Abhängigkeit von der Sozialhilfe nicht im Wege stehen. Ausgangspunkt der vorzunehmenden Zukunftsprognose sind die bisheri- gen und aktuellen Verhältnisse, aufgrund derer die wahrscheinliche finan- zielle Entwicklung unter Berücksichtigung der realisierbaren Einkommens- aussichten des oder der Betroffenen sowie gegebenenfalls sämtlicher wei-</w:t>
      </w:r>
    </w:p>
    <w:p>
      <w:r>
        <w:t>- 14 - terer Familienmitglieder auf längere Sicht abzuwägen ist (vgl. Urteil des Bundesgerichts 2C_1064/2017 vom 15. Juni 2018, Erw. 4.1 mit Hinwei- sen). Um im Rahmen der vorzunehmenden Zukunftsprognose berücksich- tigt zu werden, müssen allfällige Erwerbsmöglichkeiten und ein damit ver- bundenes Einkommen belegt und mit einer gewissen Wahrscheinlichkeit sowie auf mehr als nur kurze Frist erhärtet sein (vgl. Urteil des Bundesge- richts 2C_1144/2014 vom 6. August 2015, Erw. 4.5.2). Mit anderen Worten ist zu beurteilen, ob weiterhin die konkrete Gefahr einer fortgesetzten So- zialhilfeabhängigkeit besteht (Urteil des Bundesgerichts 2C_536/2022 vom 13. Januar 2023, Erw. 3.1). Wie bereits erwähnt muss der verpönte Sozialhilfebezug auch nach der Rückstufung mit einer gewissen Erheblichkeit fortgedauert haben bzw. fort- dauern und damit die Wirkungslosigkeit der früheren ausländerrechtlichen Massnahme belegen. Ein früherer Sozialhilfebezug ist zwar nicht unbedeu- tend; er vermag aber für sich allein den Widerrufsgrund des Sozialhilfebe- zugs und die nun damit verbundene Wegweisung nicht zu begründen. Er- forderlich ist vielmehr eine Gesamtbetrachtung unter Einschluss des frühe- ren Fehlverhaltens (vgl. allgemein das Urteil des Bundesgerichts 2C_273/2010 vom 6. Oktober 2010, Erw. 3.4; siehe auch vorne Erw. II/2.4 und die dort zitierte Praxis).</w:t>
      </w:r>
    </w:p>
    <w:p>
      <w:r>
        <w:rPr>
          <w:b/>
        </w:rPr>
        <w:t>E. 3.3.2</w:t>
      </w:r>
    </w:p>
    <w:p>
      <w:r>
        <w:t>Die Beschwerdeführenden haben vom 1. Januar 2004 bis zum 31. August 2024 durchgehend Sozialhilfe im Gesamtbetrag von Fr. 796'563.00 bezo- gen. Aus dem Entscheid des Regionalen Sozialdienstes H._____ vom 5. September 2024 geht hervor, dass die Tochter der Beschwerdeführen- den am 15. August 2024 mitgeteilt habe, die Beschwerdeführenden wür- den per Ende Monat zu ihr und ihren Geschwistern ziehen und freiwillig auf weitere materielle Hilfe verzichten (MI1-act. 63, 75, 272 ff.). Seit dem 1. September 2024 wohnen die Beschwerdeführenden nun bei ihren bei- den Söhnen (act. 23). Der Beschwerdeführer 1 ist seit dem 26. September 2023 beim Regionalen Arbeitsvermittlungszentrum Q._____ (RAV Q._____) angemeldet, nahm am Arbeitsintegrationsprogramm AMIplus teil und konnte am 4. September 2024 eine bis zum 31. Oktober 2024 be- fristete Anstellung als Aushilfe auf Abruf im Stundenlohn antreten (MI1- act. 320 f.). Diese Anstellung wurde zunächst bis zum 13. Dezember und dann bis zum 20. Dezember 2024 verlängert (act. 47, 86). Am 6. Januar 2025 konnte er dieselbe Anstellung erneut antreten, diesmal befristet bis zum 12. Dezember 2025, die dann am 5. Januar 2026 bis zum 18. Dezem- ber 2026 befristet erneuert wurde (act. 87, 104). Die Beschwerdeführerin 2 unterzeichnete am 1. Oktober 2024 einen befristeten Anstellungsvertrag mit der J._____ (act. 49). Gemäss der Lohnabrechnung für Dezember 2024 erzielte sie einen Nettolohn von Fr. 1'129.45 (act. 88). Per 1. Oktober 2025 trat die Beschwerdeführerin 2 eine unbefristete Anstellung im Stundenlohn bei der I._____ an (act. 105 ff.).</w:t>
      </w:r>
    </w:p>
    <w:p>
      <w:r>
        <w:t>- 15 - Verglichen mit dem Stand des Sozialhilfebezugs per Juni 2020 von Fr. 655'157.50 (Zeitpunkt der verfügten Rückstufung; MI1-act. 111; MI2- act. 82) hat sich der Bezugssaldo bis Ende August 2024 um über Fr. 140'000.00 innerhalb von rund vier Jahren erhöht. Dieser fortgesetzte Sozialhilfebezug nach dem Erlass der Rückstufungsverfügungen ist als er- heblich einzustufen. Die Beschwerdeführenden haben über eine lange Dauer und in grosser Höhe Sozialhilfe bezogen. Die Loslösung von der So- zialhilfe konnte sodann nur aufgrund der finanziellen Unterstützung der Kin- der der Beschwerdeführenden erfolgen. Zwar sind die Beschwerdeführen- den mittlerweile beide arbeitstätig, doch ob sie ihren Lebensunterhalt selb- ständig zu decken vermögen und einen existenzsichernden Erwerb erzie- len oder nach wie vor auf die finanzielle Unterstützung ihrer Kinder ange- wiesen sind, lässt sich anhand der Akten nicht abschliessend feststellen. In den Akten findet sich zwar eine Budgetplanung der Beschwerdeführenden, wonach sie für ihren Lebensunterhalt selbst zu sorgen vermögen (act. 70 f.). Die Beschwerdeführenden wohnen aber bei ihren Söhnen, wo- mit fraglich erscheint, ob sie sich auch eine eigene Wohnung leisten könn- ten. Die Loslösung von der Sozialhilfe und die Aufnahme einer Arbeitstä- tigkeit durch die Beschwerdeführenden erfolgten sodann erst nach Erlass der Verfügung des MIKA vom 28. Juni 2024 betreffend Nichtverlängerung und Wegweisung und somit erst unter dem Druck der drohenden Wegwei- sung. Offenbar bewirkte die Ermahnung der Beschwerdeführenden durch die im Jahr 2020 erfolgte Rückstufung noch keine Verhaltensänderung. Seit der Ablösung von der Sozialhilfe und der Aufnahme von Arbeitstätig- keiten ist zudem noch nicht viel Zeit vergangen, womit eine nachhaltige Ablösung von der Sozialhilfe unsicher erscheint. Dies insbesondere ange- sichts der Unterstützungsdauer von rund 20 Jahren. Die Gefahr einer zu- künftig wieder fortgesetzten Sozialhilfeabhängigkeit lässt sich somit (noch) nicht gänzlich ausschliessen. Der Widerrufs- bzw. Nichtverlängerungsgrund der Sozialhilfeabhängigkeit im Sinne von Art. 62 Abs. 1 lit. e AIG ist damit erfüllt. Bei dieser Ausgangslage kann letztlich offenbleiben, ob auch der Wider- rufs- bzw. Nichtverlängerungsgrund nach Art. 62 Abs. 1 lit. d AIG (Nichtein- haltung einer Bedingung) erfüllt ist. Den Umständen, dass die Beschwer- deführenden nach der verfügten Rückstufung mit den Bedingungen betref- fend Sozialhilfeabhängigkeit und Erwerbstätigkeit, weiterhin auf Sozialhilfe angewiesen waren und sich erst später um eine Arbeitstätigkeit bemühten, ist im Rahmen der Verhältnismässigkeitsprüfung entsprechend Rechnung zu tragen. 4. Wie bereits ausgeführt, ist vor der Durchführung der Verhältnismässigkeits- prüfung zu klären, ob den Beschwerdeführenden gestützt auf eine andere</w:t>
      </w:r>
    </w:p>
    <w:p>
      <w:r>
        <w:t>- 16 - Norm eine Bewilligung zu erteilen ist (vgl. vorne Erw. II/2.3). Dies ist vorlie- gend nicht der Fall, weshalb sich weitere Ausführungen hierzu erübrigen. 5. 5.1. Zu prüfen bleibt, ob bei Gegenüberstellung aller öffentlichen und privaten Interessen ein überwiegendes öffentliches Interesse an der Nichtverlänge- rung der Aufenthaltsbewilligungen der Beschwerdeführenden und deren Wegweisung aus der Schweiz resultiert, sodass sich die aufenthaltsbeen- denden Massnahmen als verhältnismässig erweisen (siehe vorne Erw. II/2.3). Ob sämtliche relevanten Kriterien berücksichtigt und richtig angewandt worden sind bzw. ob sich der Widerruf bzw. die Verweigerung einer Bewil- ligung als verhältnismässig erweist, ist als Rechtsfrage durch das Verwal- tungsgericht frei zu prüfen. 5.2. 5.2.1. Nachdem die Beschwerdeführenden den Widerrufsgrund der Sozialhilfe- abhängigkeit gemäss Art. 62 Abs. 1 lit. e AIG erfüllen, ist dies bei der Be- messung des öffentlichen Interesses an der Nichtverlängerung ihrer Auf- enthaltsbewilligungen entsprechend zu berücksichtigen. Hinsichtlich des Widerrufsgrunds der Sozialhilfeabhängigkeit ist für die Be- messung des öffentlichen Interesses an einer Aufenthaltsbeendigung zu- nächst auf die bisher aufgelaufene Höhe, die bisherige Dauer und die mut- masslich zu erwartende zukünftige Entwicklung des Sozialhilfebezugs ab- zustellen. Dabei gilt im Grundsatz: Je höher der Saldo der bisher bezoge- nen, noch nicht zurückerstatteten Sozialhilfegelder und je grösser die Wahrscheinlichkeit, dass die massnahmebetroffene Person auch in Zu- kunft nicht längerfristig ohne Bezug von Fürsorgeleistungen für ihren Le- bensunterhalt bzw. denjenigen ihrer Familie wird aufkommen können, um- so grösser ist das öffentliche Interesse an aufenthaltsbeendenden Mass- nahmen zu qualifizieren. Werden durch einen Sozialhilfebezug indes mehrere Personen unterstützt, wie dies namentlich bei Ehepaaren oder Familien mit minderjährigen Kin- dern der Fall ist, oder besteht eine Unterstützungseinheit aus mehreren er- werbsfähigen Personen, ist dies bei der Bemessung des von der Sozialhil- feabhängigkeit herrührenden öffentlichen Interesses – nebst der Bezugs- höhe – ebenfalls zu berücksichtigen. Wird nur eine Person mit Sozialhilfe in einer bestimmten Höhe unterstützt, ist das öffentliche Interesse aufgrund des Sozialhilfebezugs höher zu veranschlagen, als wenn mit der (gleich hohen) Sozialhilfe mehrere Personen unterstützt werden. Gleichzeitig er- höht sich das öffentliche Interesse, wenn mehrere volljährige, erwerbsfä-</w:t>
      </w:r>
    </w:p>
    <w:p>
      <w:r>
        <w:t>- 17 - hige Personen von der Sozialhilfe unterstützt werden, welche zusammen besser (als eine Einzelperson) in der Lage wären, den Sozialhilfebezug zu reduzieren oder zu beenden. Entscheidend sind dabei jeweils die Um- stände des konkreten Einzelfalls. Sodann ist für die Bemessung des öffentlichen Interesses von besonderer Bedeutung, inwieweit eine konkrete Gefahr zukünftiger Fürsorgeabhängig- keit besteht. Schliesslich wird mit der Entfernung einer ausländischen Per- son aus der Schweiz wegen Bedürftigkeit in erster Linie bezweckt, das Ri- siko einer künftigen Belastung der öffentlichen Fürsorge zu reduzieren. Neben der bisherigen Höhe, der bisherigen Dauer und der mutmasslichen zukünftigen Entwicklung des Sozialhilfebezugs ist bei der Bemessung des öffentlichen Interesses zu berücksichtigen, ob und inwieweit die betroffene Person ein Verschulden an der Sozialhilfeabhängigkeit trifft (Urteil des Bun- desgerichts 2C_419/2018 vom 29. Oktober 2018, Erw. 2.2). Fälle unver- schuldeter Notlage sollen keine Aufenthaltsbeendigung wegen Sozialhilfe- abhängigkeit zur Folge haben (vgl. Amtliches Bulletin der Bundesversamm- lung, Nationalrat [Amtl. Bull. N] 2004, S. 1089, Voten Blocher und Leuthard; noch einschränkender MARC SPESCHA, Ausländische Sozialhilfebezie- hende im Fokus der Migrationsbehörde, in: Jusletter 8. März 2021, Rz. 69 ff., der einen Paradigmenwechsel proklamiert und verlangt, dass Sozialhilfebezug, gleich wie Schuldenwirtschaft, erst bei qualifizierter Vor- werfbarkeit zu ausländerrechtlichen Massnahmen führen soll).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Sozialhilfeabhängigkeit der Familie zurechnen zu lassen. Dies gilt auf jeden Fall dann, wenn es dem nicht erwerbstätigen Ehegatten grundsätzlich zu- mutbar (gewesen) wäre, ein Erwerbseinkommen zu erzielen. Andererseits ist auch dem nichterwerbstätigen Ehegatten zugute zu halten, wenn sich das Ehepaar aufgrund des Engagements des erwerbstätigen Ehegatten von der Sozialhilfe lösen kann (vgl. Urteil des Bundesgerichts 2C_900/2014 vom 16. Juli 2015, Erw. 2.4.2). 5.2.2. 5.2.2.1. Die Beschwerdeführenden mussten ab Januar 2004 bis Ende August 2024 und damit für rund 20 Jahre durchgehend mit Sozialhilfe unterstützt werden (MI1-act. 63, 272 ff.). Die bezogenen Leistungen beliefen sich per Ende August 2024 auf Fr. 796'563.00. Der Umstand, dass die Sozialhilfeleistun- gen zeitweise für eine sechsköpfige Familie ausgerichtet wurden, vermag die Bezugshöhe nur teilweise zu relativieren. Die Beschwerdeführenden beziehen seit September 2024 allerdings keine Sozialhilfe mehr und beide</w:t>
      </w:r>
    </w:p>
    <w:p>
      <w:r>
        <w:t>- 18 - gehen seit Herbst 2024 einer Erwerbstätigkeit nach. Zu berücksichtigen ist weiter, dass der Widerruf bzw. die Nichtverlängerung einer Aufenthaltsbe- willigung nach verfügter Rückstufung nicht allein an Umstände anknüpfen darf, welche sich bereits vor derselben ereignet haben (vgl. vorne Erw. II/2.4). Das Fernhalteinteresse reduziert sich vorliegend daher ledig- lich auf die blosse Gefahr einer künftigen Sozialhilfeabhängigkeit, womit die Zukunftsprognose besonders relevant ist. Die Loslösung von der Sozialhilfe konnte nur durch Unterstützung der Kinder der Beschwerdeführenden er- folgen. Auch wohnen die Beschwerdeführenden bei ihren beiden Söhnen, womit fraglich erscheint, ob die Beschwerdeführenden selbständig für ihren gesamten Lebensunterhalt sorgen können. Hinzu kommt, dass die Be- schwerdeführenden ihre Verhaltensänderung noch nicht lange unter Be- weis stellen konnten und der Beschwerdeführer 1 beispielsweise nur be- fristet angestellt ist. Die Gefahr einer künftigen Sozialhilfeabhängigkeit lässt sich nach dem Gesagten nicht ausschliessen. Dies insbesondere ange- sichts dessen, dass die Beschwerdeführenden zuvor für mehr als 20 Jahre auf Sozialhilfe angewiesen waren, beide offenbar über keine abgeschlos- sene Ausbildung verfügen und bereits in fortgeschrittenem Alter sind. Vor- liegend ist aber auch zu berücksichtigen, dass der Widerruf bzw. die Nicht- verlängerung nach verfügter Rückstufung nicht allein an Umstände an- knüpfen darf, welche sich bereits vor derselben ereignet haben (vgl. vorne Erw. II/2.4). Der Umfang und die Dauer des Sozialhilfebezugs unter Be- rücksichtigung der Zukunftsprognose begründen damit grundsätzlich ein sehr grosses öffentliches Entfernungs- und Fernhalteinteresse, welches je- doch aufgrund des Umstandes, dass die Beschwerdeführenden seit Sep- tember 2024 keine Sozialhilfe mehr beziehen, aktuell noch als gross bis sehr gross einzustufen ist. 5.2.2.2. Die Beschwerdeführenden machen geltend, dass gesundheitliche Pro- bleme eine Eingliederung auf dem ersten Arbeitsmarkt erschwert hätten. Anhand der Akten ist hierzu Folgendes festzuhalten: Der Beschwerdeführer 1 kam im Alter von 16 Jahren in die Schweiz. In den Akten finden sich keine Angaben zu seiner Schul- und anderweitigen Aus- bildung. Gemäss den in den ausgestellten Bewilligungskopien vermerkten Arbeitstätigkeiten und einer Zuzugsanzeige war der Beschwerdeführer vor dem Sozialhilfebezug als Hilfsarbeiter und Schichtleiter tätig (MI1-act. 4 ff., 12 ff.). Aus dem Protokollauszug der zuständigen Sozialbehörde vom 26. Januar 2004 geht hervor, dass der Beschwerdeführer 1 wegen eines Rückenleidens seit April 2002 krankgeschrieben gewesen sei und per 31. Januar 2003 die Kündigung von seinem Arbeitgeber erhalten habe. Ge- mäss seinem behandelnden Arzt sei der Beschwerdeführer 1 zu 100 % ar- beitsunfähig. Dem Austrittsbericht der Rehaklinik Q._____ sei indessen zu entnehmen, dass der Beschwerdeführer 1 für leichtere Arbeiten arbeits- fähig sei, weshalb die Krankentaggeldversicherung keine Leistungen aus-</w:t>
      </w:r>
    </w:p>
    <w:p>
      <w:r>
        <w:t>- 19 - gerichtet habe. In der Folge habe sich der Beschwerdeführer 1 bei der Ar- beitsvermittlung angemeldet und seit Februar 2003 bezahle die Arbeitslo- senversicherung (ALV) Taggelder. Der Beschwerdeführer 1 habe dann eine Abtretungserklärung für die Taggelder der ALV sowie der Krankentag- geldversicherung unterzeichnet, weshalb per 2004 Sozialhilfe gewährt wor- den sei (MI1-act. 80 ff.). Aufgrund seiner gesundheitlichen Probleme er- suchte der Beschwerdeführer 1 erstmals am 19. Oktober 2006 um Zuspra- che einer Invalidenrente. Das Begehren wurde abgelehnt. Auf ein erneutes IV-Gesuch vom 27. September 2017 wurde mangels Glaubhaftmachung einer wesentlichen Veränderung der tatsächlichen Verhältnisse nicht ein- getreten (MI1-act. 93 ff.). Gemäss dem Arztbericht von Dr. med. G._____, FMH Psychiatrie/Psychotherapie, vom 24. Juni 2019 sei der Beschwerde- führer seit 2007 wegen einer komplexen Angst- und Schmerzstörung in Be- handlung. Die Störung sei bislang weitgehend therapieresistent geblieben und habe einer Erwerbstätigkeit auf dem ersten Arbeitsmarkt entgegenge- standen (MI1-act. 67). Am 7. Februar 2020 ersuchte der Beschwerdefüh- rer 1 ein weiteres Mal um Zusprache einer Invalidenrente. Auch dieses Leistungsbegehren wurde abgelehnt (MI1-act. 144 ff.). Der Verfügung der IV-Stelle vom 14. Februar 2023 ist zu entnehmen, dass zur Klärung des medizinischen Sachverhalts eine polydisziplinäre Begutachtung in den Fachdisziplinen Allgemeine Innere Medizin, Psychiatrie, Neurologie und Rheumatologie in Auftrag gegeben wurde. Aus dem Gutachten gehe zu- sammenfassend hervor, dass dem Beschwerdeführer 1 seine frühere Tä- tigkeit als Lagerarbeiter zwar weiterhin zumutbar sei, eine angepasste Tä- tigkeit aus versicherungsmedizinischer Sicht jedoch nur in einem Pensum von 70 % ausgeübt werden könne. Die Ausführungen des den Beschwer- deführer 1 behandelnden Arztes, Dr. med. G._____, würden die gutachter- liche Beurteilung nicht zu entkräften vermögen. Aufgrund dieser Einschrän- kung in der Arbeitsfähigkeit nahm die IV-Stelle zur Beurteilung der Invalidi- tät einen Einkommensvergleich vor. Es resultierte ein Invaliditätsgrad von 25 %, womit kein Anspruch auf eine IV-Rente bestehe. Dieser liege erst ab einem Invaliditätsgrad von 40 % vor. Aus sozialversicherungsrechtlicher Sicht gilt der Beschwerdeführer 1 somit trotz seiner gesundheitlichen Pro- blematik zum überwiegenden Teil als arbeits- und erwerbsfähig (MI1- act. 144 ff.). Dem Schreiben des Regionalen Sozialdienstes H._____ vom</w:t>
      </w:r>
    </w:p>
    <w:p>
      <w:r>
        <w:rPr>
          <w:b/>
        </w:rPr>
        <w:t>E. 6</w:t>
      </w:r>
    </w:p>
    <w:p>
      <w:r>
        <w:t>Februar 2025) legten die Beschwerdeführenden eine Stellungnahme und weitere Unterlagen ins Recht (act. 82 ff.). Am 31. Oktober 2025 nahm das Verwaltungsgericht eine Aktennotiz der Vorinstanz zu den Akten und stellte diese mit Verfügung vom 5. November 2025 den Beschwerdefüh- renden zur Kenntnisnahme zu (act. 95 ff.). Die Beschwerdeführenden reichten mit Eingabe vom 29. Januar 2026 (Postaufgabe am 30. Januar 2026) eine weitere Stellungnahme und weitere Unterlagen zu den Akten (act. 98 ff.). Ein Bericht zur Anhaltung des Beschwerdeführers 1 vom 14. Februar 2026 wurde den Beschwerdeführenden mit Verfügung vom 2. März 2026 zugestellt (act. 115 ff.).</w:t>
      </w:r>
    </w:p>
    <w:p>
      <w:r>
        <w:t>- 5 -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Beschwerdeführenden beantragen nebst der Aufhebung des Ein- spracheentscheids der Vorinstanz vom 30. Oktober 2024 die Erteilung bzw. die Verlängerung ihrer Aufenthaltsbewilligung. Da das Verwaltungsgericht keine Aufenthaltsbewilligungen erteilen oder verlängern kann, ist dieser An- trag so zu verstehen, dass das MIKA im Falle einer Gutheissung der Be- schwerde anzuweisen sei, die Aufenthaltsbewilligungen der Beschwerde- führenden zu verlängern. Weiter beantragen die Beschwerdeführenden mit ihrer Beschwerde die Aufhebung der Verfügungen des MIKA vom 28. Juni 2024. Das Verwal- tungsgericht kann Verfügungen des MIKA selbst bei Gutheissung einer Be- schwerde nicht aufheben. Anfechtungsobjekt ist gemäss § 9 Abs. 1 EGAR einzig der Einspracheentscheid der Vorinstanz. Auf den entsprechenden Antrag ist deshalb nicht einzutreten. Nachdem sich die Beschwerde im Übrigen gegen den Einspracheentscheid der Vorinstanz vom 30. Oktober 2024 richtet, ist die Zuständigkeit des Ver- waltungsgerichts gegeben und auf die frist- und formgerecht eingereichte Beschwerde ist, unter Beachtung der vorstehenden Präzisierung, einzutre- 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w:t>
      </w:r>
    </w:p>
    <w:p>
      <w:r>
        <w:t>- 6 - überprüfung steht dem Verwaltungsgericht jedoch grundsätzlich nicht zu (§ 9 Abs. 2 EGAR). Schranke der Ermessensausübung bildet das Verhält- nismässigkeitsprinzip (vgl. SCHINDLER/KNEER, in: Caroni/Thurnherr [Hrsg.], Stämpflis Handkommentar zum Bundesgesetz über die Ausländerinnen und Ausländer und über die Integration [AIG], 2. Aufl. 2024, N. 6 zu Art. 96 AIG mit Hinweisen). In diesem Zusammenhang hat das Verwaltungsgericht gemäss bundesgerichtlicher Rechtsprechung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 KNEER, a.a.O., N. 8 zu Art. 96 AIG). Schliesslich ist im Rahmen einer Ge- samtbetrachtung zu entscheiden, ob die getroffene Massnahme durch ein überwiegendes öffentliches Interesse gerechtfertigt erscheint (sog. Verhält- nismässigkeit im engeren Sinn). II. 1. 1.1. Die Vorinstanz hält im angefochtenen Entscheid im Wesentlichen fest, dass die Beschwerdeführenden auch nach der am 15. Juni 2020 verfügten Rückstufung weiterhin Sozialhilfe bezogen hätten. Zwar habe der Be- schwerdeführer 1 eine Tätigkeit auf dem zweiten Arbeitsmarkt angenom- men. Effektive Anstrengungen, sich möglichst rasch von der Sozialhilfe zu lösen, würden aber nicht vorliegen. Weitere Bemühungen des Beschwer- deführers 1 zur Stellensuche seien nicht ersichtlich. Erst nach Gewährung des rechtlichen Gehörs betreffend Nichtverlängerung der Aufenthaltsbewil- ligung habe sich der Beschwerdeführer 1 beim RAV angemeldet und habe sich um eine Anstellung auf dem ersten Arbeitsmarkt bemüht. Während des Einspracheverfahrens, per 31. August 2024, sei es zwar zur Loslösung von der Sozialhilfe gekommen. Dies aber nur, weil die Beschwerdeführenden zu ihren Kindern gezogen seien und Letztgenannte die finanziellen Ver- pflichtungen der Beschwerdeführenden übernehmen würden. Dabei han- delt es sich nicht um rechtlich durchsetzbare Verpflichtungen, weshalb diese jederzeit wegfallen könnten. Der Beschwerdeführer 1 habe eine vom 4. September bis zum 31. Oktober 2024 befristete Anstellung antreten kön- nen. Belege, dass der Beschwerdeführer 1 danach weiterhin einer Arbeits- tätigkeit nachgegangen sei, würden nicht vorliegen. Aber auch wenn dem so wäre, könne deshalb nicht von einer effektiven Verhaltensänderung aus- gegangen werden, welche einer nachhaltigen eigenständigen Ablösung von der Sozialhilfe gleichkomme. Der Beschwerdeführer 1 habe sich erst nach Gewährung des rechtlichen Gehörs betreffend aufenthaltsbeenden- der Massnahmen um eine Anstellung auf dem ersten Arbeitsmarkt bemüht. Seine Ehefrau, die Beschwerdeführerin 2, gehe keiner Erwerbstätigkeit nach. Damit würden die Beschwerdeführenden die mit Verfügungen vom</w:t>
      </w:r>
    </w:p>
    <w:p>
      <w:r>
        <w:t>- 7 - 15. Juni 2020 festgelegten Bedingungen, einer Erwerbstätigkeit nachzuge- hen und sich von der Sozialhilfe zu lösen, nicht erfüllen. Hierfür würden auch keine entschuldbaren Gründe vorliegen. Unbestritten hätten die Be- schwerdeführenden gesundheitliche Einschränkungen und seien je zu 30 % erwerbsunfähig, sie hätten aber somit bereits seit Längerem einer Teilzeiterwerbstätigkeit nachgehen können. Der Beschwerdeführer 1 habe sich, nachdem er zurückgestuft worden sei, nur gering um eine Arbeitstä- tigkeit auf dem ersten Arbeitsmarkt bemüht. Erst mit der Einleitung des vor- liegenden Verfahrens sei er zeitweise auf dem ersten Arbeitsmarkt tätig gewesen. Bei der Beschwerdeführerin 2 sei nach der verfügten Rückstu- fung keine erwünschte Verhaltensänderung betreffend Loslösung von der Sozialhilfe und Suchbemühungen für eine Arbeitstätigkeit zu erkennen. Sie gehe nach wie vor keiner Erwerbstätigkeit nach. Weiter hält die Vorinstanz fest, dass auch der Widerrufsgrund von Art. 62 Abs. 1 lit. e AIG infolge der Sozialhilfeabhängigkeit der Beschwerdeführen- den erfüllt sei. Der Saldo der in den letzten 20 Jahren bezogenen Sozial- hilfe belaufe sich per 5. September 2024 auf Fr. 796'563.00. Die Nichtverlängerung der Aufenthaltsbewilligungen erweise sich auch als verhältnismässig. Aufgrund des sehr hohen Sozialhilfesaldos, der auch nach der verfügten Rückstufung weiterhin bestehenden Sozialhilfeabhän- gigkeit, der fehlenden ernsthaften Bemühungen der Beschwerdeführen- den, sich von der Sozialhilfe abzulösen, und der schlechten Prognose für eine künftige Ablösung, sei von äusserst grossen öffentlichen Interessen an der Nichtverlängerung der Aufenthaltsbewilligungen auszugehen. Hin- gegen sei bloss von einem grossen privaten Interesse am Verbleib der Be- schwerdeführenden in der Schweiz auszugehen. Aufgrund ihrer sehr lan- gen Aufenthaltsdauer sei zwar grundsätzlich von einem sehr grossen pri- vaten Interesse auszugehen, welches indessen angesichts ihrer äusserst mangelhaften Integration erheblich zu relativieren sei. Die mit einer Rück- kehr verbundenen persönlichen Nachteile würden das private Interesse nur leicht erhöhen. Im Ergebnis überwiege das öffentliche Interesse an der Nichtverlängerung der Aufenthaltsbewilligungen und der Wegweisung der Beschwerdeführenden. Damit erweise sich die Nichtverlängerung der Aufenthaltsbewilligung nicht nur als begründet, sondern auch als verhältnismässig. Ein allfälliger Eingriff in konventionsrechtlich geschützte Beziehungen sei jedenfalls verhältnis- mässig und zulässig. 1.2. Die Beschwerdeführenden stellen sich in ihrer Beschwerde demgegenüber auf den Standpunkt, dass aufgrund ihrer gesundheitlichen Einschränkun- gen, welche auch von der IV anerkannt worden seien, der Einstieg in das Berufsleben schwierig sei. Insbesondere der Beschwerdeführer 1 bemühe</w:t>
      </w:r>
    </w:p>
    <w:p>
      <w:r>
        <w:t>- 8 - sich sehr, damit ihm dieser Einstieg gelinge. Seit März 2021 gehe er immer wieder einer Teilzeiterwerbstätigkeit nach, nehme an Arbeitsintegrations- programmen teil und sei beim RAV angemeldet. Seine guten Arbeitsleis- tungen könne er mit einem Arbeitszeugnis belegen. Auch die Beschwerde- führerin 2 sei bemüht, trotz ihrer ausgewiesenen gesundheitlichen Ein- schränkungen in der Erwerbsfähigkeit eine Anstellung als Reinigungskraft zu finden. Sie habe einen Deutschkurs erfolgreich abgeschlossen, auch um ihre Chancen auf dem Arbeitsmarkt zu erhöhen. Im Oktober 2024 habe sie einen Anstellungsvertrag unterzeichnet, womit sie fortan für die Pflege ihrer Schwiegermutter entlohnt werde. Um Wohnkosten einzusparen, seien die Beschwerdeführenden im August 2024 zu ihren Söhnen gezogen. Per Sep- tember 2024 hätten sich die Beschwerdeführenden von der Sozialhilfe los- lösen können. Die Kinder der Beschwerdeführenden seien zudem bereit, ihre Eltern finanziell zu unterstützen, sodass diese keine Sozialhilfe mehr beanspruchen müssten. Darüber hinaus hätten die Beschwerdeführenden begonnen, ihre Schulden zurückzuzahlen. Damit würden die Beschwerde- führenden die ihnen auferlegten Bedingungen erfüllen und der Widerrufs- grund gemäss Art. 62 Abs. 1 lit. d AIG sei nicht erfüllt. Aber auch wenn ein solcher Widerrufsgrund zu bejahen wäre, würden entschuldbare Gründe für den Sozialhilfebezug vorliegen. Die Beschwerdeführenden hätten nach- haltige Schritte unternommen, welche ihre effektive Verhaltensänderung klar aufzeigen würden. Der Widerrufsgrund gemäss Art. 62 Abs. 1 lit. e AIG sei ebenfalls nicht gegeben, da sich die Beschwerdeführenden nachhaltig von der Sozialhilfe hätten loslösen können. Im Übrigen sei die Nichtverlän- gerung der Aufenthaltsbewilligung unverhältnismässig. Es sei im öffentli- chen Interesse, dass die Beschwerdeführenden weiterhin ihre Schulden abbauen können. Die Beschwerdeführenden würden sich nun seit ihrem 16. bzw. 19. Altersjahr in der Schweiz aufhalten, hätten hier ihre vier Kinder grossgezogen und würden sich hier um ihre Mutter bzw. Schwiegermutter kümmern. Zudem befinde sich ihr soziales Netzwerk in der Schweiz. Zu ihrem Heimatland hätten sie kaum noch Bezug. Der Beschwerdeführer 1 sei aufgrund seiner psychischen Probleme auf seine engste Familie ange- wiesen. Eine Rückkehr in seine Heimat sei ihm nicht zumutbar. 2.</w:t>
      </w:r>
    </w:p>
    <w:p>
      <w:r>
        <w:rPr>
          <w:b/>
        </w:rPr>
        <w:t>E. 9</w:t>
      </w:r>
    </w:p>
    <w:p>
      <w:r>
        <w:t>Nach dem Gesagten ist der Einspracheentscheid der Vorinstanz vom 30. Oktober 2024 in Gutheissung der Beschwerde aufzuheben und sind die Beschwerdeführenden unter Androhung des Widerrufs ihrer Aufenthaltsbe- willigungen und der Wegweisung aus der Schweiz zu verwarnen. Das MIKA ist anzuweisen, die Aufenthaltsbewilligungen der Beschwerdeführen- den verlängern. III. 1. Im Beschwerdeverfahren werden die Verfahrenskosten nach Massgabe des Unterliegens und Obsiegens auf die Parteien verlegt (§ 31 Abs. 2 VRPG). 2. Bei diesem Verfahrensausgang obsiegen die Beschwerdeführenden. Nachdem das MIKA weder schwerwiegende Verfahrensmängel begangen noch willkürlich entschieden hat, sind die Verfahrenskosten auf die Staats- kasse zu nehmen (§ 31 Abs. 2 VRPG).</w:t>
      </w:r>
    </w:p>
    <w:p>
      <w:r>
        <w:t>- 34 - 3.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