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WBE.2024.364 vom 17. Februar 2025</w:t>
      </w:r>
    </w:p>
    <w:p>
      <w:r>
        <w:t>AG Verwaltungsgericht, 2025-02-17, DE</w:t>
      </w:r>
    </w:p>
    <w:p>
      <w:r>
        <w:rPr>
          <w:b/>
        </w:rPr>
        <w:t xml:space="preserve">Quelle: </w:t>
      </w:r>
      <w:r>
        <w:t>https://mcp.opencaselaw.ch/entscheid/ag_verwaltungsgericht_WBE.2024.364</w:t>
      </w:r>
    </w:p>
    <w:p>
      <w:r>
        <w:t>FR: AG_VERWALTUNGSGERICHT WBE.2024.364 du 17 février 2025</w:t>
      </w:r>
    </w:p>
    <w:p>
      <w:r>
        <w:t>IT: AG_VERWALTUNGSGERICHT WBE.2024.364 del 17 febbraio 2025</w:t>
      </w:r>
    </w:p>
    <w:p>
      <w:pPr>
        <w:pStyle w:val="Heading2"/>
      </w:pPr>
      <w:r>
        <w:t>Erwägungen</w:t>
      </w:r>
    </w:p>
    <w:p>
      <w:r>
        <w:rPr>
          <w:b/>
        </w:rPr>
        <w:t>E. 3</w:t>
      </w:r>
    </w:p>
    <w:p>
      <w:r>
        <w:t>In der Folge kam es zu Beanstandungen betreffend den Ladenbetrieb. Der Gemeinderat der Stadt Q._____ forderte den damaligen Inhaber auf, ein nachträgliches Baugesuch betreffend die geänderte Nutzung einzureichen. Dieser Aufforderung kam die C._____ AG am 15. November 2022 nach. Das Baugesuch betraf die Parkierung, die Anlieferung und die Öffnungs- bzw. Arbeitszeiten (neu auch an Sonn- und Feiertagen).</w:t>
      </w:r>
    </w:p>
    <w:p>
      <w:r>
        <w:rPr>
          <w:b/>
        </w:rPr>
        <w:t>E. 4</w:t>
      </w:r>
    </w:p>
    <w:p>
      <w:r>
        <w:t>Da es im nachfolgenden Einspracheverfahren mit den Nachbarn zu keiner Einigung kam, reichte die C._____ AG am 28. April 2023 eine Projektände- rung ein. Diese sieht in Bezug auf die Anlieferungen eine Anpassung der</w:t>
      </w:r>
    </w:p>
    <w:p>
      <w:r>
        <w:t>- 3 - Anlieferzeiten (Hartwaren und Tiefkühlwaren am Mittwoch und am Freitag jeweils eine Anlieferung zwischen 08.00 Uhr und 10.00 Uhr anstatt zwi- schen 08.00 Uhr und 09.00 Uhr) vor. Der Gemeinderat der Stadt Q._____ hiess das Baugesuch am 27. No- vember 2023 unter Auflagen gut. Die dagegen erhobene Beschwerde wies das Departement Bau, Verkehr und Umwelt (BVU), Rechtsabteilung, am 12. November 2024 ab, soweit sie darauf eintrat.</w:t>
      </w:r>
    </w:p>
    <w:p>
      <w:r>
        <w:rPr>
          <w:b/>
        </w:rPr>
        <w:t>E. 5</w:t>
      </w:r>
    </w:p>
    <w:p>
      <w:r>
        <w:t>Aufgrund von Beanstandungen betreffend die Anlieferung zum Ladenge- schäft fasste der Gemeinderat der Stadt Q._____ gegenüber B._____, der A._____ und der C._____ AG am 10. Juni 2024 folgenden Beschluss: 1. Der Warenumschlag des Ladengeschäftes mit Sattelschleppern oder anderen grösseren Lieferwagen auf der Parzelle Nr. aaa, R-Strasse, ist umgehend einzustellen. Zulässig sind einzig Anlieferungen gemäss den rechtskräftig erteilten Bewilligungen, aktuell insbesondere wie folgt: • Hartware: - Anlieferung mit Motorwagen ohne Anhänger, Gesamtlänge 10-11 m, Breite von 2.5 m - am Mittwoch und Freitag jeweils eine Anlieferung, voraussicht- lich zwischen 08.00 und 09.00 Uhr, Dauer ca. 30 Min. • Frischeprodukte: - Anlieferung mit kleineren Lieferwagen. Gesamtlänge 7-9 m, Breite von 2.3 m - jeweils eine Anlieferung pro Tag am Montag, Mittwoch und Frei- tag zwischen 09.00 und 12.00 Uhr, Dauer ca. 20 Min. • Für die Anfahrt in die vorhandene Bucht erfolgt das Manöver über die R-Strasse und dann rückwärts in die Anlieferbucht. Bei allen Manövern muss eine zweite Person zur Einweisung vor Ort sein. 2. Für den Widerhandlungsfall gegen diese Anordnung werden die Prü- fung der zwangsweisen Schliessung des Ladengeschäftes und die Be- strafung wegen Widerhandlung gegen eine behördliche Anordnung an- gedroht (§ 160 Abs. 1 BauG [Busse bis CHF 50'000.-] bzw. Art. 292 StGB ("Wer der von einer zuständigen Behörde oder einem zuständigen Beamten unter Hinweis auf die Strafdrohung dieses Arti- kels an ihn erlassenen Verfügung nicht Folge leistet, wird mit Busse bestraft."). Der Gemeinderat behält sich dabei eine Strafanzeige bei der Staatsanwaltschaft vor. 3. Einer allfälligen Beschwerde gegen diese Verfügung wird die aufschie- bende Wirkung entzogen. 4. Der Anzeiger wird mittels eines separaten Schreibens über die vorlie- gende Verfügung informiert, in Kopie an den Ladenbetreiber und die C._____ AG. Der Beschluss erwuchs in Rechtskraft.</w:t>
      </w:r>
    </w:p>
    <w:p>
      <w:r>
        <w:t>- 4 - B. In der Folge wurden gegenüber dem Gemeinderat der Stadt Q._____ die Anlieferungen erneut beanstandet. Dieser beschloss daraufhin am 30. September 2024: 1. Für den Verkaufsladen "D._____" an der R-Strasse gilt innert 20 Tagen seit Empfang dieses Beschlusses ein Verbot der Anlieferung mittels LKW (Motorwagen ohne Anhänger, Gesamtlänge 10-11m und mehr, Breite von 2.5m und breiter). Die Anlieferung darf nur noch mit kleineren Lieferwagen (Gesamtlänge max. 7-9m, Breite von max. 2.3m) erfolgen. 2. Sollte dieses Verbot nicht beachtet werden, so behält sich der Gemein- derat die Schliessung des Verkaufsladens vor, nötigenfalls unter poli- zeilicher Hilfe (§ 80 Abs. 2 VRPG). 3. Das Verbot der Anlieferung gemäss Ziff. 1 vorstehend gilt, bis dem Ge- meinderat nachvollziehbar aufgezeigt wird, dass die Anlieferung (na- mentlich die LKW-Anlieferungen) unter Einhaltung des bewilligten An- lieferungskonzeptes erfolgen oder bis ein neues Anlieferungskonzept rechtskräftig bewilligt ist. Der Gemeinderat wird darüber in einem neuen Entscheid befinden. 4. Einer allfälligen Beschwerde gegen diese Verfügung wird die aufschie- bende Wirkung entzogen. C. 1. Dagegen erhoben die A._____, B._____ und die C._____ AG mit Eingabe vom 11. Oktober 2024 Verwaltungsgerichtsbeschwerde. Sie beantragten: 1. Der Beschluss des Gemeinderats der Stadt Q._____ vom 30. September 2024, Artikel Nr. 2024-323, betreffend Verbot der Anlieferung mit LKW, Vollstreckung, sei ersatzlos aufzuheben. 2. Eventualiter sei der Beschluss des Gemeinderats der Stadt Q._____ vom 30. September 2024 aufzuheben, und die Sache sei zur vollständigen und richtigen Sachverhaltsabklärung an den Beschwerdegegner zurück- zuweisen. 3. Subeventualiter sei Dispositiv-Ziffer 1 des Beschlusses des Gemeinderats der Stadt Q._____ vom 30. September 2024 aufzuheben und die Sache sei zur Anordnung einer verhältnismässigen Vollstreckungsmassnahme an den Beschwerdegegner zurückzuweisen. 4. Sub-Subeventualiter sei Dispositiv-Ziffer 1 des Beschlusses des Gemein- derats der Stadt Q._____ vom 30. September 2024 dahingehend auf- zuheben, dass den Beschwerdeführern eine ausreichend lange Frist ein- geräumt werde, um eine geordnete Schliessung der Filiale an der R- Strasse in Q._____ einzuleiten.</w:t>
      </w:r>
    </w:p>
    <w:p>
      <w:r>
        <w:t>- 5 - Alles unter Kosten- und Entschädigungsfolgen zulasten des Beschwerde- gegners. Prozessuale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