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WBE.2024.29 vom 7. Oktober 2024</w:t>
      </w:r>
    </w:p>
    <w:p>
      <w:r>
        <w:t>AG Verwaltungsgericht, 2024-10-07, DE</w:t>
      </w:r>
    </w:p>
    <w:p>
      <w:r>
        <w:rPr>
          <w:b/>
        </w:rPr>
        <w:t xml:space="preserve">Quelle: </w:t>
      </w:r>
      <w:r>
        <w:t>https://mcp.opencaselaw.ch/entscheid/ag_verwaltungsgericht_WBE.2024.29</w:t>
      </w:r>
    </w:p>
    <w:p>
      <w:r>
        <w:t>FR: AG_VERWALTUNGSGERICHT WBE.2024.29 du 7 octobre 2024</w:t>
      </w:r>
    </w:p>
    <w:p>
      <w:r>
        <w:t>IT: AG_VERWALTUNGSGERICHT WBE.2024.29 del 7 ottobre 2024</w:t>
      </w:r>
    </w:p>
    <w:p>
      <w:pPr>
        <w:pStyle w:val="Heading2"/>
      </w:pPr>
      <w:r>
        <w:t>Erwägungen</w:t>
      </w:r>
    </w:p>
    <w:p>
      <w:r>
        <w:rPr>
          <w:b/>
        </w:rPr>
        <w:t>E. 2</w:t>
      </w:r>
    </w:p>
    <w:p>
      <w:r>
        <w:t>Es werden keine Gebühren erhoben.</w:t>
      </w:r>
    </w:p>
    <w:p>
      <w:r>
        <w:rPr>
          <w:b/>
        </w:rPr>
        <w:t>E. 3</w:t>
      </w:r>
    </w:p>
    <w:p>
      <w:r>
        <w:t>Von einer Wegweisung sei abzusehen.</w:t>
      </w:r>
    </w:p>
    <w:p>
      <w:r>
        <w:rPr>
          <w:b/>
        </w:rPr>
        <w:t>E. 3.1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WBE.2021.346 vom 28. März 2022, Erw. II/2.1 festgehalten, setzt die Nichtverlängerung einer Aufenthaltsbe- willigung einen Nichtverlängerungsgrund voraus. Dieser kann entweder in einem Widerrufsgrund nach Art. 62 Abs. 1 AIG bestehen oder sich aus ei- ner ständigen, rechtsgleich gehandhabten Praxis des MIKA ergeben.</w:t>
      </w:r>
    </w:p>
    <w:p>
      <w:r>
        <w:t>- 6 -</w:t>
      </w:r>
    </w:p>
    <w:p>
      <w:r>
        <w:rPr>
          <w:b/>
        </w:rPr>
        <w:t>E. 3.2</w:t>
      </w:r>
    </w:p>
    <w:p>
      <w:r>
        <w:t>Wird die Nichtverlängerung einer Aufenthaltsbewilligung damit begründet, dass der Aufenthaltszweck dahingefallen sei, besteht der Nichtverlänge- rungsgrund darin, dass die betroffene Person eine mit der Bewilligungser- teilung verbundene Bedingung nicht mehr erfüllt, womit der Widerrufs- bzw. Nichtverlängerungsgrund von Art. 62 Abs. 1 lit. d AIG erfüllt ist (Entscheid des Verwaltungsgerichts WBE.2021.346 vom 28. März 2022, Erw. II/2.2).</w:t>
      </w:r>
    </w:p>
    <w:p>
      <w:r>
        <w:rPr>
          <w:b/>
        </w:rPr>
        <w:t>E. 3.3</w:t>
      </w:r>
    </w:p>
    <w:p>
      <w:r>
        <w:t>Wie jede behördliche Massnahme müssen auch die Nichtverlängerung ei- ner Aufenthaltsbewilligung und die gemäss Art. 64 Abs. 1 lit. c AIG damit verbundene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 dere Norm eine Bewilligung zu erteilen ist, ist die Verhältnismässigkeitsprü- fung der Nichtverlängerung und Wegweisung zunächst zurückzustellen und es ist vorab zu klären, ob der betroffenen Person ohnehin eine Bewil- ligung zusteht (Entscheid des Verwaltungsgerichts WBE.2022.86 vom 19. April 2023, Erw. II/2.3). 4. In einem ersten Schritt ist zu prüfen, ob ein Nichtverlängerungsgrund vor- liegt (siehe vorne Erw. II/3.1). Der Beschwerdeführer verfügte aufgrund seines Aufenthalts als Ehegatte einer Niederlassungsberechtigten im Bewilligungszeitpunkt (Januar 2022) über eine abgeleitete Aufenthaltsbewilligung, welche letztmals im Januar 2023 bis zum 31. Januar 2024 verlängert wurde (siehe vorne lit. A). Zulas- sungsgrund war die Eheschliessung und das Zusammenleben in ehelicher Gemeinschaft war Aufenthaltszweck und gleichsam Bedingung für die Ver- längerung der Aufenthaltsbewilligung. Da der Beschwerdeführer spätes- tens seit dem 5. April 2023 getrennt von seiner früheren Ehefrau lebt, wird der Aufenthaltszweck bzw. die mit der Bewilligungserteilung verbundene Bedingung nicht mehr eingehalten, womit der Widerrufsgrund von Art. 62 Abs. 1 lit. d AIG erfüllt ist. Nach dem Gesagten steht fest, dass ein Nicht- verlängerungsgrund vorliegt.</w:t>
      </w:r>
    </w:p>
    <w:p>
      <w:r>
        <w:rPr>
          <w:b/>
        </w:rPr>
        <w:t>E. 4</w:t>
      </w:r>
    </w:p>
    <w:p>
      <w:r>
        <w:t>Die Vorakten aus dem Einspracheverfahren und die Strafakten der Staats- anwaltschaft V._____.Nr. STA2 ST.aaa seien beizuziehen.</w:t>
      </w:r>
    </w:p>
    <w:p>
      <w:r>
        <w:rPr>
          <w:b/>
        </w:rPr>
        <w:t>E. 5</w:t>
      </w:r>
    </w:p>
    <w:p>
      <w:r>
        <w:t>Wie durch die Vorinstanz korrekt ausgeführt wurde, hat der Beschwerde- führer infolge der Trennung und der darauffolgenden Scheidung sowie des weniger als dreijährigen Bestehens der Ehegemeinschaft weder gestützt auf Art. 43 Abs. 1 AIG noch gestützt auf Art. 50 Abs. 1 lit. a AIG einen An-</w:t>
      </w:r>
    </w:p>
    <w:p>
      <w:r>
        <w:t>- 7 - spruch auf Verlängerung seiner bisherigen bzw. auf Erteilung einer neuen Aufenthaltsbewilligung (act. 4).</w:t>
      </w:r>
    </w:p>
    <w:p>
      <w:r>
        <w:rPr>
          <w:b/>
        </w:rPr>
        <w:t>E. 6.1</w:t>
      </w:r>
    </w:p>
    <w:p>
      <w:r>
        <w:t>Auch die Ausführungen der Vorinstanz, wonach der Beschwerdeführer aus Art. 50 Abs. 1 lit. b und Abs. 2 AIG keinen Anspruch auf Erteilung einer Auf- enthaltsbewilligung ableiten kann (act. 4 ff.), sind nicht zu beanstanden.</w:t>
      </w:r>
    </w:p>
    <w:p>
      <w:r>
        <w:rPr>
          <w:b/>
        </w:rPr>
        <w:t>E. 6.2.1</w:t>
      </w:r>
    </w:p>
    <w:p>
      <w:r>
        <w:t>Gemäss Art. 50 Abs. 1 lit. b AIG besteht ein Anspruch auf Erteilung einer Aufenthaltsbewilligung und deren Verlängerung im Rahmen eines nach- ehelichen Härtefalls, wenn wichtige persönliche Gründe vorliegen, die ei- nen weiteren Aufenthalt in der Schweiz erforderlich machen, bzw. wenn dem betroffenen Ehegatten aufgrund seiner Ausreiseverpflichtung eine be- sondere Härte widerfahren würde.</w:t>
      </w:r>
    </w:p>
    <w:p>
      <w:r>
        <w:rPr>
          <w:b/>
        </w:rPr>
        <w:t>E. 6.2.2</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 wesenheitsberechtigten gemeinsamen Kind dazu führen, dass dem nach- gezogenen Ehegatten ein nachehelicher Härtefall zu attestieren ist (einge- hend zum Ganzen Entscheid des Verwaltungsgerichts WBE.2020.401 vom 27. Juni 2022, Erw. II/5.3.2.1 unter Verweis auf das Urteil des Bundesge- richts 2C_830/2010 vom 10. Juni 2011, Erw. 3.1; vgl. auch BGE 138 II 229, Erw. 3; 139 II 393, Erw. 6, 140 II 289, Erw. 3.6.1 und 143 I 21). Der nach- eheliche Härtefall muss sodann in Kontinuität bzw. Kausalität zur geschei- terten Ehegemeinschaft und zum damit verbundenen (abgeleiteten) Auf-</w:t>
      </w:r>
    </w:p>
    <w:p>
      <w:r>
        <w:t>- 8 - enthalt stehen, weshalb erst nach der definitiven Trennung ausgeübte Ge- walt grundsätzlich keinen nachehelichen Härtefall mehr zu begründen ver- mag (vgl. BGE 137 II 345, Erw. 3.2.3; Urteile des Bundesgerichts 2C_1017/2017 vom 15. Juni 2018, Erw. 3.2 und 2C_972/2017 vom 15. Ju- ni 2018, Erw. 4.2).</w:t>
      </w:r>
    </w:p>
    <w:p>
      <w:r>
        <w:rPr>
          <w:b/>
        </w:rPr>
        <w:t>E. 6.2.3</w:t>
      </w:r>
    </w:p>
    <w:p>
      <w:r>
        <w:t>Bei der Beurteilung, ob wichtige persönliche Gründe im Sinne von Art. 50 Abs. 1 lit. b AIG vorliegen, sind insbesondere die Konkretisierungen in Art. 31 der Verordnung über Zulassung, Aufenthalt und Erwerbstätigkeit vom 24. Oktober 2007 (VZAE; SR 142.201) zu beachten. Diese Bestim- mung umschreibt in allgemeiner Form, dass bei Vorliegen eines schwer- wiegenden persönlichen Härtefalls eine Aufenthaltsbewilligung erteilt wer- den kann. Sie bezieht sich gemäss Klammerverweis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öffentli- chen Interesses, die der Erteilung einer Härtefallbewilligung entgegenste- hen können. Mit Blick auf Art. 50 Abs. 1 lit. b AIG sind nur die härtefallbe- gründenden bzw. privaten Interessen massgebend, da es lediglich um die Frage geht, ob wichtige persönliche Gründe vorliegen, die einen weiteren Aufenthalt in der Schweiz erforderlich machen und somit einen Anspruch auf Erteilung einer neuen Aufenthaltsbewilligung und deren Verlängerung begründen. Besteht ein Anspruch im Sinne von Art. 50 Abs. 1 lit. b AIG und liegen keine Erlöschensgründe im Sinne von Art. 51 Abs. 2 AIG vor, ist die Aufenthaltsbewilligung grundsätzlich zu erteilen bzw. zu verlängern (Ent- scheid des Verwaltungsgerichts WBE.2016.545 vom 8. Mai 2018, Erw. II/3.1.2).</w:t>
      </w:r>
    </w:p>
    <w:p>
      <w:r>
        <w:t>- 9 -</w:t>
      </w:r>
    </w:p>
    <w:p>
      <w:r>
        <w:rPr>
          <w:b/>
        </w:rPr>
        <w:t>E. 6.3.1</w:t>
      </w:r>
    </w:p>
    <w:p>
      <w:r>
        <w:t>Der Beschwerdeführer behauptet, mittelbar Opfer ehelicher Gewalt gewor- den zu sein. Primär sei die eheliche Gewalt von seinem Schwiegervater ausgegangen, welcher sinngemäss als "allmächtiger pater familias" das gesamte Eheleben kontrolliert habe. Diese Machtausübung habe schliess- lich in der von ihm orchestrierten Falschanschuldigung des Beschwerde- führers gegipfelt. Die Vorinstanz hat sich – mit Ausnahme des Vorwurfs der falschen Anschuldigung (vgl. dazu nachfolgend in dieser Erw. II/6.3.1) – angemessen mit diesem Vorbringen auseinandergesetzt und zutreffend dargelegt, unter welchen Voraussetzungen von einem persönlichen, nach- ehelichen Härtefall auszugehen ist. Sie hat richtigerweise darauf hingewie- sen, dass vorliegend die eheliche Gewalt nicht belegt sei und – selbst wenn dem anders wäre – die erlittenen Nachteile bei Weitem nicht von einer der- artigen Schwere und Nachhaltigkeit wären, wie es für die Annahme von ehelicher Gewalt im Sinne von Art. 50 Abs. 1 lit. b und Abs. 2 AIG voraus- gesetzt wird. Zwar mag die Ehe nicht den Vorstellungen des Beschwerde- führers entsprochen haben, jedoch ist das behauptete Ausmass der Kon- trolle des Schwiegervaters aus den Akten nicht ersichtlich. Vielmehr schreibt der Beschwerdeführer selbst, dass er das Zusammenleben in den beengten Verhältnissen mit den Schwiegereltern nicht lange ertragen habe und deshalb mit seiner Ehefrau in eine eigene Wohnung gezogen sei (act. 11 f.), was gegen eine Oppression durch den Schwiegervater spricht. Es ist darüber hinaus nicht ersichtlich, worin sich die allmächtige Kontrolle des Schwiegervaters geäussert hat und inwiefern dies ehelicher Gewalt gleichkommt. Daran ändert auch das von der Vorinstanz nicht explizit be- rücksichtigte, mittlerweile eingestellte Strafverfahren gegen den Beschwer- deführer nichts. Es wird nicht in Abrede gestellt, dass dieses für den Be- schwerdeführer äusserst unangenehm gewesen sein muss. In der Anzeige durch seine damalige Ehefrau ist aber keine mittelbare eheliche Gewalt zu erblicken. Für die Behauptung, dass die Anzeigeerstattung durch den Schwiegervater orchestriert gewesen sein soll, finden sich weder in den Akten Beweise noch werden solche vom Beschwerdeführer beigebracht. Ohnehin kann allein aus dem Umstand, dass das Strafverfahren eingestellt worden ist, nicht auf eine falsche Anschuldigung durch seine damalige Ehefrau geschlossen werden (vgl. zu den Gründen für eine Einstellung Art. 319 Abs. 1 des Schweizerischen Strafgesetzbuchs vom 21. Dezember 1937 [StGB; SR 311.0] und die Einstellungsverfügung vom 6. September 2023 in MI-act. 99 ff.). Inwiefern sich diesbezüglich aus den Strafakten STA2 ST.D, die das Verfahren gegen den Beschwerdeführer betreffen, weitere Erkenntnisse für den nachehelichen Härtefall ergeben sollen, legt der Beschwerdeführer nicht dar und ist nicht ersichtlich, weshalb sich ein Beizug der Akten entgegen dem Antrag des Beschwerdeführers nicht aufdrängt. Dass gegen die frühere Ehefrau des Beschwerdeführers ein Verfahren wegen falscher Anschuldigung geführt würde, ist nicht bekannt.</w:t>
      </w:r>
    </w:p>
    <w:p>
      <w:r>
        <w:t>- 10 - Der Beschwerdeführer selbst hat auf eine Anzeigeerstattung verzichtet (act. 13). Entsprechend gibt es auch diesbezüglich nichts beizuziehen. Dass es sich bei der Anzeige um eine von ihrem Vater orchestrierte falsche Anschuldigung der früheren Ehefrau gehandelt hat, ist damit durch nichts belegt und die sinngemäss geltend gemachte erlittene eheliche Gewalt auf- grund einer umfassenden Kontrolle durch den Schwiegervater ist als reine Parteibehauptung zu werten. Nachdem sich entgegen den Behauptungen des Beschwerdeführers kein Bezug zwischen dem Schwiegervater und dem gegen den Beschwerdefüh- rer eingeleiteten und eingestellten Strafverfahren erstellen lässt und sich damit auch keine angeblich während der gelebten Ehe ausgeübte Kontrolle bzw. "Allmacht" durch diesen ergibt, ist das Strafverfahren für die Frage, ob ein Härtefall im Sinne von Art. 50 Abs. 1 lit. b i.V.m. Abs. 2 AIG aufgrund ehelicher Gewalt vorliegt, ohne Belang. Für die Beantwortung dieser Frage ist der Zeitraum des ehelichen Zusammenlebens relevant, d.h. vorliegend die Zeit bis zum 5. April 2023 (siehe vorne lit. A). Sämtliche mit dem Straf- verfahren in Zusammenhang stehende Handlungen, insbesondere die Erstaussage der damaligen Ehefrau und die Eröffnung des Strafverfahrens, kommen zeitlich aber nach diesem 5. April 2023 zu liegen (vgl. Rapport der Kantonspolizei Aargau vom 9. Juli 2023, MI-act. 91 ff.). Es sind damit keinerlei Hinweise auf erlittene eheliche Gewalt ersichtlich und der vorinstanzliche Entscheid, mit dem ein Härtefall im Sinne von Art. 50 Abs. 1 lit. b i.V.m. Abs. 2 AIG aufgrund ehelicher Gewalt abgelehnt wurde, ist nicht zu beanstanden.</w:t>
      </w:r>
    </w:p>
    <w:p>
      <w:r>
        <w:rPr>
          <w:b/>
        </w:rPr>
        <w:t>E. 6.3.2</w:t>
      </w:r>
    </w:p>
    <w:p>
      <w:r>
        <w:t>Auch ein nachehelicher Härtefall aufgrund einer fortgeschrittenen Integra- tion des Beschwerdeführers in der Schweiz oder aufgrund einer starken Gefährdung seiner sozialen Wiedereingliederung in Serbien ist zu vernei- nen. Wie die Vorinstanz richtig ausgeführt hat, ist die Integration des Beschwer- deführers in der Schweiz während seines rund zweijährigen Aufenthalts in sprachlicher, beruflicher und wirtschaftlicher Hinsicht als gelungen zu be- zeichnen. Da die soweit erfolgreiche Integration des Beschwerdeführers nicht in Frage gestellt wird, erübrigt sich die Zeugenbefragung des Arbeit- gebers. Eine gute Integration allein genügt jedoch nicht, um einen Härtefall nach Art. 50 Abs. 1 lit. b AIG zu begründen. Das Erfüllen der Integrations- kriterien ist zwar eine notwendige, aber nicht hinreichende Bedingung für eine Bewilligungserteilung (vgl. BGE 137 II 345, Erw. 3.2.3). Entscheidend ist vielmehr, ob die persönliche, berufliche und familiäre Wiedereingliede- rung des Beschwerdeführers bei einer Rückkehr in das Heimatland als stark gefährdet gilt. Entsprechendes ist nicht ersichtlich und wird vom Be-</w:t>
      </w:r>
    </w:p>
    <w:p>
      <w:r>
        <w:t>- 11 - schwerdeführer auch nicht geltend gemacht. Die vorinstanzliche Einschät- zung der intakten Wiedereingliederungsmöglichkeit wird vom Beschwerde- führer nicht bestritten und ist zu bestätigen, wurde er doch in seinem Her- kunftsstaat sozialisiert, hat dort die Schule besucht und gearbeitet (act. 6).</w:t>
      </w:r>
    </w:p>
    <w:p>
      <w:r>
        <w:rPr>
          <w:b/>
        </w:rPr>
        <w:t>E. 6.3.3</w:t>
      </w:r>
    </w:p>
    <w:p>
      <w:r>
        <w:t>Weitere Anhaltspunkte, welche für die Annahme wichtiger persönlicher Gründe im Sinne von Art. 50 Abs. 1 lit. b und Abs. 2 AIG i.V.m. Art. 31 Abs. 1 VZAE sprechen könnten, ergeben sich aus den Akten nicht und wer- den auch nicht geltend gemacht. Insbesondere vermag auch der angeblich für Hochzeitsfeierlichkeiten auf- genommene Kredit keinen nachehelichen Härtefall zu begründen. Einer- seits ist in den Akten lediglich belegt, dass der Beschwerdeführer "für die Begleichung diverser, privater Angelegenheiten in seiner Heimat" am 28. Juni 2023 ein Darlehen von Fr. 30'000.00 aufgenommen hatte (MI- act. 122), ohne dass eine Verwendung für Hochzeitsfeierlichkeiten ersicht- lich oder aufgrund der damaligen Trennungssituation und des zu diesem Zeitpunkt bereits über zwei Jahre zurückliegenden Heiratszeitpunkts nahe- liegend ist. Andererseits sind diese finanziellen Verbindlichkeiten erst nach der definitiven Trennung der Ehegatten eingegangen worden und letztlich unabhängig von einem weiteren Verbleib des Beschwerdeführers in der Schweiz.</w:t>
      </w:r>
    </w:p>
    <w:p>
      <w:r>
        <w:rPr>
          <w:b/>
        </w:rPr>
        <w:t>E. 6.3.4</w:t>
      </w:r>
    </w:p>
    <w:p>
      <w:r>
        <w:t>Nach dem Gesagten steht fest, dass beim Beschwerdeführer keine wichti- gen persönlichen Gründe im Sinne von Art. 50 Abs. 1 lit. b und Abs. 2 AIG vorliegen, die einen weiteren Aufenthalt in der Schweiz erforderlich machen würden. Folglich hat er keinen Anspruch auf Erteilung einer neuen Aufent- haltsbewilligung und deren Verlängerung gestützt auf Art. 50 Abs. 1 lit. b AIG.</w:t>
      </w:r>
    </w:p>
    <w:p>
      <w:r>
        <w:rPr>
          <w:b/>
        </w:rPr>
        <w:t>E. 7</w:t>
      </w:r>
    </w:p>
    <w:p>
      <w:r>
        <w:t>Unter den dargelegten Umständen ist sodann nicht zu beanstanden, wenn die Vorinstanz die Erteilung einer Härtefallbewilligung im Sinne von Art. 30 Abs. 1 lit. b AIG verneint. Liegen keine wichtigen persönlichen Gründe nach Art. 50 Abs. 1 lit. b i.V.m. Abs. 2 AIG vor und werden bei der Prüfung dieser Frage die Kriterien gemäss Art. 31 VZAE berücksichtigt, liegt regelmässig auch kein schwerwiegender persönlicher Härtefall im Sinne von Art. 30 Abs. 1 lit. b AIG vor. Es sind denn auch keine Umstände ersichtlich oder werden vorgebracht, die unabhängig von der Ehe bzw. der geltend ge- machten ehelichen Gewalt auf das Bestehen einer solchen Härtefallsitua- tion hindeuten würden.</w:t>
      </w:r>
    </w:p>
    <w:p>
      <w:r>
        <w:t>- 12 -</w:t>
      </w:r>
    </w:p>
    <w:p>
      <w:r>
        <w:rPr>
          <w:b/>
        </w:rPr>
        <w:t>E. 8</w:t>
      </w:r>
    </w:p>
    <w:p>
      <w:r>
        <w:t>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WBE.2021.346 vom 28. März 2022, Erw. II/8). Im Rahmen der vorstehenden Erwägungen wurde unter Berücksichtigung der Kriterien von Art. 31 VZAE festgestellt, dass beim Beschwerdeführer, der seinen abgeleiteten Bewilligungsanspruch zwecks Verbleibs bei seiner früheren Ehefrau verloren hat (siehe vorne Erw. II/5), weder ein nacheheli- cher Härtefall (Erw. II/6.3) noch ein schwerwiegender persönlicher Härtefall (Erw. II/7) vorliegt. Damit steht fest, dass die Nichtverlängerung der bishe- rigen sowie die Verweigerung einer neuen Aufenthaltsbewilligung und die Wegweisung des Beschwerdeführers aus der Schweiz auch vor dem Gebot der Verhältnismässigkeit standhalten. Auf eine Darlegung und detaillierte Bemessung der zu berücksichtigenden Interessen kann unter diesen Um- ständen ebenso verzichtet werden wie darauf, auf die Unerheblichkeit des Geschlechts des Beschwerdeführers für den Ausgang des Verfahrens ein- zugehen. Diesbezüglich wird vollumfänglich auf den vorinstanzlichen Ent- scheid verwiesen (act. 6, Erw. II/5.3.2. am Schluss).</w:t>
      </w:r>
    </w:p>
    <w:p>
      <w:r>
        <w:rPr>
          <w:b/>
        </w:rPr>
        <w:t>E. 9</w:t>
      </w:r>
    </w:p>
    <w:p>
      <w:r>
        <w:t>Hinsichtlich der Prüfung, ob die Verweigerung des weiteren Aufenthalts des Beschwerdeführers in der Schweiz und die damit verbundene Wegweisung vor Art. 8 der Konvention zum Schutze der Menschenrechte und Grundfrei- heiten vom 4. November 1950 (EMRK; SR 0.101) standhalten, kann voll- umfänglich auf die zutreffenden Ausführungen der Vorinstanz verwiesen werden. Eine Verletzung von Art. 8 EMRK ist nicht ersichtlich und wird auch nicht geltend gemacht (act. 7 f., act. 10 ff.).</w:t>
      </w:r>
    </w:p>
    <w:p>
      <w:r>
        <w:rPr>
          <w:b/>
        </w:rPr>
        <w:t>E. 10</w:t>
      </w:r>
    </w:p>
    <w:p>
      <w:r>
        <w:t>Schliesslich ist mit der Vorinstanz festzuhalten, dass keine Hinweise er- sichtlich sind, wonach der Vollzug der Wegweisung im Sinne von Art. 83 AIG unzulässig, unmöglich oder unzumutbar sein könnte (act. 7). Der Be- schwerdeführer macht in seiner Beschwerde denn auch keine Vollzugshin- dernisse geltend.</w:t>
      </w:r>
    </w:p>
    <w:p>
      <w:r>
        <w:t>- 13 -</w:t>
      </w:r>
    </w:p>
    <w:p>
      <w:r>
        <w:rPr>
          <w:b/>
        </w:rPr>
        <w:t>E. 11</w:t>
      </w:r>
    </w:p>
    <w:p>
      <w:r>
        <w:t>Zusammenfassend steht fest, dass die Nichtverlängerung der bisherigen sowie die Verweigerung einer neuen Aufenthaltsbewilligung und die Weg- weisung des Beschwerdeführers gemäss nationalem Recht nicht zu bean- standen sind und vor Art. 8 EMRK standhalten. Nachdem auch dem Voll- zug der Wegweisung keine Hindernisse entgegenstehen, ist der Entscheid der Vorinstanz nicht zu beanstanden und die Beschwerde ist abzuweisen.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