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WBE.2024.281 vom 13. August 2024</w:t>
      </w:r>
    </w:p>
    <w:p>
      <w:r>
        <w:t>AG Verwaltungsgericht, 2024-08-13, DE</w:t>
      </w:r>
    </w:p>
    <w:p>
      <w:r>
        <w:rPr>
          <w:b/>
        </w:rPr>
        <w:t xml:space="preserve">Quelle: </w:t>
      </w:r>
      <w:r>
        <w:t>https://mcp.opencaselaw.ch/entscheid/ag_verwaltungsgericht_WBE.2024.281</w:t>
      </w:r>
    </w:p>
    <w:p>
      <w:r>
        <w:t>FR: AG_VERWALTUNGSGERICHT WBE.2024.281 du 13 août 2024</w:t>
      </w:r>
    </w:p>
    <w:p>
      <w:r>
        <w:t>IT: AG_VERWALTUNGSGERICHT WBE.2024.281 del 13 agosto 2024</w:t>
      </w:r>
    </w:p>
    <w:p>
      <w:pPr>
        <w:pStyle w:val="Heading2"/>
      </w:pPr>
      <w:r>
        <w:t>Erwägungen</w:t>
      </w:r>
    </w:p>
    <w:p>
      <w:r>
        <w:rPr>
          <w:b/>
        </w:rPr>
        <w:t>E. 1</w:t>
      </w:r>
    </w:p>
    <w:p>
      <w:r>
        <w:t>Entscheid von B._____, Stv. Oberarzt, Kantonsspital Baden AG, Im Ergel 1, 5404 Baden, vom 31. Juli 2024</w:t>
      </w:r>
    </w:p>
    <w:p>
      <w:r>
        <w:rPr>
          <w:b/>
        </w:rPr>
        <w:t>E. 2</w:t>
      </w:r>
    </w:p>
    <w:p>
      <w:r>
        <w:t>Behandlung ohne Zustimmung im Notfall (Medikation) vom 30. Juli 2024</w:t>
      </w:r>
    </w:p>
    <w:p>
      <w:r>
        <w:rPr>
          <w:b/>
        </w:rPr>
        <w:t>E. 2.1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(Entscheid des Verwaltungsgerichts WBE.2022.4 vom 14. Januar 2022, Erw. II/2.2.1 mit Hinweisen). Massgebend ist dies- bezüglich die von der Weltgesundheitsorganisation (WHO) herausgege- bene Kodifikation ICD-10 (bis zur Umsetzung der ICD-11) und darin insbe- sondere das Kapitel V über psychische Störungen. Suchtkranke, nament- lich Alkoholabhängige, leiden unter einer psychischen Störung im Sinn von Art. 426 Abs. 1 ZGB (Urteil des Bundesgerichts 5A_128/2021 vom 19. April 2021, Erw. 3.1.1 mit Hinweisen).</w:t>
      </w:r>
    </w:p>
    <w:p>
      <w:r>
        <w:rPr>
          <w:b/>
        </w:rPr>
        <w:t>E. 2.2</w:t>
      </w:r>
    </w:p>
    <w:p>
      <w:r>
        <w:t>Gemäss Austrittsbericht der Klinik der PDAG vom 9. März 2020 wurden beim Beschwerdeführer eine paranoide Schizophrenie (ICD-10: F20.0) so- wie psychische und Verhaltensstörungen durch den schädlichen Gebrauch von Cannabinoiden und Alkohol (ICD-10: F12.1 und F10.1) diagnostiziert. Bei der aktuellen Anordnung einer fürsorgerischen Unterbringung standen psychische und Verhaltensstörungen insbesondere durch Alkohol (Ent- zugssyndrom, Abhängigkeitssyndrom, akute Intoxikation; ICD-10: F10.3, F10.2, F10.0) sowie durch Cannabinoide (Schädlicher Gebrauch; ICD-10: F12.1) mit akuter Fremd- und Selbstgefährdung im Vordergrund. Anlässlich der Verhandlung vor Verwaltungsgericht präsentierte sich der aus dem In- tensivversorgungszimmer zugeführte Beschwerdeführer – trotz Medikation – im Verhalten kaum kontrolliert, gereizt, teilweise emotional, provokativ, laut und nicht absprachefähig. Er zeigte sich stark auf den Konsum von Alkohol, insbesondere Vodka, fokussiert (Protokoll, ab S. 4). Hinsichtlich der Diagnose einer paranoiden Schizophrenie zeigte der Beschwerdefüh- rer zwar eine gewisse Einsicht, in Bezug auf seine Alkoholsucht verfügte er hingegen weder über Krankheits- noch Behandlungseinsicht und wieder- holte stattdessen, dass er vom Vodka nicht wegkommen wolle, weil es "das geilste Zeug, wie Kerosin im Blut" sei (Protokoll, S. 4 und 7). Der anwesende psychiatrische Gutachter bestätigte die diagnostische Ein- schätzung der Klinik, wobei er darauf hinwies, dass das Alkoholproblem aktuell im Vordergrund stehe und deshalb eine Beurteilung hinsichtlich der paranoiden Schizophrenie nicht möglich sei. Es bestehe aber die Möglich- keit, dass der Beschwerdeführer mit seinem konstanten Alkoholkonsum</w:t>
      </w:r>
    </w:p>
    <w:p>
      <w:r>
        <w:t>- 6 - psychotische Elemente seiner Grunderkrankung bekämpfen wolle (vgl. Austrittsberichte der PDAG vom 9. März 2020 und 25. August 2021 zum Alkoholkonsum gegen Stimmen). Der psychiatrische Gutachter wies auf die Notwendigkeit einer suchtspezifischen Behandlung hin, um die Grunder- krankung ohne Einfluss von Alkohol diagnostizieren und eine neurolep- tische Therapie installieren zu können. Eine Behandlung der Sucht gegen den Willen sei zwar schwierig, es handle sich aber um die einzige Möglich- keit, um eine (schizophrene) Grunderkrankung beurteilen und entspre- chend behandeln zu können (Protokoll, S. 13).</w:t>
      </w:r>
    </w:p>
    <w:p>
      <w:r>
        <w:rPr>
          <w:b/>
        </w:rPr>
        <w:t>E. 2.3</w:t>
      </w:r>
    </w:p>
    <w:p>
      <w:r>
        <w:t>Zusammenfassend steht für das Verwaltungsgericht gestützt auf die medi- zinische Beurteilung der Klinik, des psychiatrischen Gutachters und dem an der Verhandlung gewonnen persönlichen Eindruck fest, dass beim Be- schwerdeführer (unabhängig der genauen diagnostischen Einschätzung) eine psychische Störung im Sinne von Art. 426 Abs. 1 ZGB vorliegt. 3.</w:t>
      </w:r>
    </w:p>
    <w:p>
      <w:r>
        <w:rPr>
          <w:b/>
        </w:rPr>
        <w:t>E. 3</w:t>
      </w:r>
    </w:p>
    <w:p>
      <w:r>
        <w:t>Mit Instruktionsverfügung vom 8. August 2024 wurden verschiedene Be- weisanordnungen getroffen. Insbesondere wurde die Beschwerde der Kli- nik der PDAG zur Erstattung eines schriftlichen Berichts zugestellt. Ausser- dem wurde die Mutter des Beschwerdeführers als Zeugin vorgeladen. Des Weiteren wurde Dr. med. E._____, Facharzt für Psychiatrie und Psychotherapie, als Gutachter bestimmt und es wurde zu einer Ver- handlung auf den 13. August 2024 vorgeladen.</w:t>
      </w:r>
    </w:p>
    <w:p>
      <w:r>
        <w:t>- 3 -</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zulässig, wenn die Personen- sorge der betroffenen Person unter Berücksichtigung ihrer eigenen Schutz- bedürftigkeit und der Belastung der Umgebung sie erfordert und andere, weniger weitgehende Vorkehren nicht genügen (Art. 426 Abs. 1 ZGB). Kann einer Person die nötige Behandlung oder Betreuung anders erwiesen werden, d.h. mit weniger schwerwiegenden Eingriffen als mit einer fürsor- gerischen Unterbringung, so ist die mildere Massnahme anzuordnen. Die fürsorgerische Unterbringung muss Ultima Ratio bleiben (vgl. auch: Art. 389 ZGB [Subsidiarität und Verhältnismässigkeit])</w:t>
      </w:r>
    </w:p>
    <w:p>
      <w:r>
        <w:rPr>
          <w:b/>
        </w:rPr>
        <w:t>E. 3.2</w:t>
      </w:r>
    </w:p>
    <w:p>
      <w:r>
        <w:t>Der Beschwerdeführer wurde gemäss Klinikakten am 31. Juli 2024 auf- grund mangelnder Krankheits- und Behandlungseinsicht aus dem Zentrum für Suchterkrankungen der PDAG entlassen. Gemäss Unterbringungsent- scheid hatte der Beschwerdeführer direkt anschliessend am Bahnhof Brugg Alkohol konsumiert und sich stark alkoholisiert provokativ und fremd- aggressiv verhalten. Die erneute Alkoholintoxikation mit einem Promille- wert von im Messzeitpunkt 1.7 und das unberechenbare Verhalten des Be- schwerdeführers führten noch am Tag der Entlassung aus der Klinik der PDAG zur erneuten Anordnung einer fürsorgerischen Unterbringung. Für das Verwaltungsgericht besteht mit Blick auf die gutachterliche Ein- schätzung (Protokoll, S. 13) kein Zweifel, dass der Beschwerdeführer auf- grund der beschriebenen Umstände im Anordnungszeitpunkt dringend be-</w:t>
      </w:r>
    </w:p>
    <w:p>
      <w:r>
        <w:t>- 7 - handlungsbedürftig war. Die Klinikeinweisung war nicht nur aufgrund einer möglichen Selbst- oder Fremdgefährdung im intoxikierten Zustand erfor- derlich, sondern auch, um nach einer Entzugsbehandlung dem Beschwer- deführer Einsicht hinsichtlich einer Alkoholabstinenz und allenfalls der Be- handlung der Schizophrenie zu ermöglichen. Aufgrund des Zustands des Beschwerdeführers und der fehlenden Behandlungseinsicht fiel eine am- bulante Behandlungsvariante ausser Betracht. Es blieb nur die fürsorgeri- sche Unterbringung, um die notwendige Behandlung des Beschwerdefüh- rers in die Wege zu leiten und somit eine weitere Zustandsverschlechte- rung und Chronifizierung der Symptome zu vermeiden. 4.</w:t>
      </w:r>
    </w:p>
    <w:p>
      <w:r>
        <w:rPr>
          <w:b/>
        </w:rPr>
        <w:t>E. 4</w:t>
      </w:r>
    </w:p>
    <w:p>
      <w:r>
        <w:t>Der seitens der Klinik der PDAG verfasste Bericht vom 12. August 2024 ging am 13. August 2024 beim Verwaltungsgericht ein.</w:t>
      </w:r>
    </w:p>
    <w:p>
      <w:r>
        <w:rPr>
          <w:b/>
        </w:rPr>
        <w:t>E. 4.1</w:t>
      </w:r>
    </w:p>
    <w:p>
      <w:r>
        <w:t>Die betroffene Person muss entlassen werden, sobald die Voraussetzun- gen für die Unterbringung nicht mehr erfüllt sind (Art. 426 Abs. 3 ZGB). Dies ist der Fall, wenn die allenfalls noch nötige Betreuung oder Behandlung ambulant erfolgen kann. Eine Entlassung ist somit erst angezeigt, wenn eine gewisse Stabilisierung des Gesundheitszustands eingetreten ist und ausserdem die notwendige Nachbetreuung ausserhalb der Einrichtung hat organisiert werden können.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Ziff. 2.2.11). Bei Gefahr eines sofortigen Rückfalls ist die Entlassung nicht angezeigt (vgl. Aargauische Gerichts- und Verwaltungsentscheide [AGVE] 2010, S. 197, Erw.4.1; vgl. zum Einbezug des Risikos einer Wiedereinweisung in die Interessenabwägung auch: Urteil des Bundesgerichts 5A_386/2020 vom 11. Juni 2020, Erw. 2.4 mit Hinweisen).</w:t>
      </w:r>
    </w:p>
    <w:p>
      <w:r>
        <w:rPr>
          <w:b/>
        </w:rPr>
        <w:t>E. 4.2</w:t>
      </w:r>
    </w:p>
    <w:p>
      <w:r>
        <w:t>Der Beschwerdeführer beantragt die sofortige Entlassung aus der Klinik der PDAG (Protokoll, S. 2). Er wolle gerne einen Becher Vodka trinken; vom Alkohol wegkommen wolle er nicht (Protokoll, S. 7). Eine Antwort auf die Frage, was er nach seiner Entlassung tun würde, verweigerte er (Protokoll, S. 8).</w:t>
      </w:r>
    </w:p>
    <w:p>
      <w:r>
        <w:rPr>
          <w:b/>
        </w:rPr>
        <w:t>E. 4.3</w:t>
      </w:r>
    </w:p>
    <w:p>
      <w:r>
        <w:t>Gemäss Verlaufsbericht vom 12. August 2024 besteht bei einer vorzeitigen Entlassung aus der Klinik aufgrund der schweren Alkoholabhängigkeit und deren Folgen ein hohes Risiko der Verwahrlosung sowie Selbst- und Fremdgefährdung. Der psychiatrische Gutachter bestätigte, dass der Be- schwerdeführer bei einer Entlassung aus der Klinik Alkohol trinken und auf- grund seines unkontrollierten Verhaltens innert kürzester Zeit wieder in die Klinik eingewiesen würde. Es sei sinnvoll, langfristig eine suchtspezifische Therapie zu installieren, um die Grunderkrankung ohne Einfluss von Alko-</w:t>
      </w:r>
    </w:p>
    <w:p>
      <w:r>
        <w:t>- 8 - hol diagnostizieren und eine neuroleptische Therapie installieren zu kön- nen (Protokoll, S. 13).</w:t>
      </w:r>
    </w:p>
    <w:p>
      <w:r>
        <w:rPr>
          <w:b/>
        </w:rPr>
        <w:t>E. 4.4</w:t>
      </w:r>
    </w:p>
    <w:p>
      <w:r>
        <w:t>Da der Beschwerdeführer über keinerlei Krankheits- oder Behandlungsein- sicht verfügt, ist derzeit nicht abschätzbar, bis wann sich sein Zustand so- weit stabilisieren wird, dass er entlassen werden kann. Im Falle einer so- fortigen Entlassung wäre mit einer zeitnahen erneuten Eskalation und Kli- nikeinweisung zu rechnen. Die Behandlungsbedürftigkeit ist nach wie vor klarerweise gegeben. Die bei einem sofortigen Austritt zu erwartenden ne- gativen Folgen für die Gesundheit des (noch jungen) Beschwerdeführers wären für ihn belastender und würden einen stärkeren Eingriff bedeuten als die Fortsetzung der aktuellen stationären Behandlung. Für das Verwaltungsgericht ist insgesamt erstellt, dass die Fortsetzung der fürsorgerischen Unterbringung in der Klinik der PDAG, welche eine für die Behandlung des Beschwerdeführers geeignete Einrichtung darstellt, auch im heutigen Zeitpunkt noch verhältnismässig ist. Der allfällige Entscheid betreffend eine interne Verlegung in das Zentrum für Suchterkrankungen der Klinik der PDAG im Hinblick auf die aktuell notwendige suchtspezifische Behandlung obliegt der Klinik.</w:t>
      </w:r>
    </w:p>
    <w:p>
      <w:r>
        <w:rPr>
          <w:b/>
        </w:rPr>
        <w:t>E. 4.5</w:t>
      </w:r>
    </w:p>
    <w:p>
      <w:r>
        <w:t>Die Beschwerde gegen den Unterbringungsentscheid von B._____, Stv. Oberarzt, Kantonsspital Baden AG, vom 31. Juli 2024 ist demzufolge abzuweisen. III. WBE.2024.286 1. Gemäss Art. 428 i.V.m. Art. 383 Abs. 1 ZGB darf eine Einrichtung die Be- wegungsfreiheit der urteilsunfähigen Person nur einschränken, wenn weni- ger einschneidende Massnahmen nicht ausreichen oder von vornherein als ungenügend erscheinen. Die Massnahme muss dazu dienen, eine ernst- hafte Gefahr für das Leben oder die körperliche Integrität der betroffenen Person oder Dritter abzuwenden oder eine schwerwiegende Störung des Gemeinschaftslebens zu beseitigen. 2. Am 13. August 2024 wurde gegenüber dem Beschwerdeführer eine bewe- gungseinschränkende Massnahme in Form der geschlossenen Isolation veranlasst. Grund war das aufgrund des unfreiwilligen Alkoholentzugs fremdaggressive Verhalten des Beschwerdeführers. Er habe am Tag zuvor die Oberärztin bedroht sowie den Assistenzarzt in einem solchen Ausmass tätlich angegriffen, dass dieser nun arbeitsunfähig sei (Protokoll, S. 12). Der Beschwerdeführer zeigte während der Verhandlung seine fehlende Im- pulskontrolle insofern, als er die anwesende Oberärztin während ihren Aus-</w:t>
      </w:r>
    </w:p>
    <w:p>
      <w:r>
        <w:t>- 9 - führungen – trotz Zwangsmedikation – je länger desto unkontrollierter und lauter beschimpfte sowie schreiend verkündete, er wolle nicht mehr ins In- tensivversorgungszimmer zurück. In der Folge stürmte er (gefolgt vom Si- cherheitsdienst) aus dem Raum (Protokoll, S. 12). Gemäss Entscheid vom 13. August 2024 bestehe zudem eine erhebliche Selbstgefährdung, weil der Beschwerdeführer im Rahmen des stationären Aufenthalts bereits mehrmals entwichen und schwer intoxikiert – einmalig mit schwerer Be- wusstseinsstörung – zurückgekommen bzw. von der Polizei zurückge- bracht worden sei. Angesichts der geschilderten Umstände, insbesondere der Verletzung ei- nes Klinikmitarbeiters, und des durch das Verwaltungsgericht wahrgenom- menen unkontrollierten, aufbrausenden Verhaltens des Beschwerdefüh- rers anlässlich der Verhandlung, als die Klinikvertreterin die Gründe für den Entscheid darlegte, ist die Anordnung der Einschränkung der Bewegungs- freiheit vom 13. August 2024 als rechtmässig und – auch bezüglich deren Dauer – verhältnismässig zu beurteilen. Eine angemessene mildere Mass- nahme zur Vermeidung von Gesundheitsschäden beim Beschwerdeführer oder Dritten und um eine Beruhigung herbeizuführen, stand nicht zur Ver- fügung. 3. Die Anordnung der bewegungseinschränkenden Massnahme vom 13. Au- gust 2024 ist nicht zu beanstanden und die dagegen erhobene Beschwerde demzufolge abzuweisen. IV. Gestützt auf § 37 Abs. 3 lit. b EG ZGB werden in Verfahren betreffend für- sorgerische Unterbringung keine Gerichtskosten erhoben. Eine Parteient- schädigung fällt vorliegend ausser Betracht. Das Verwaltungsgericht erkennt:</w:t>
      </w:r>
    </w:p>
    <w:p>
      <w:r>
        <w:rPr>
          <w:b/>
        </w:rPr>
        <w:t>E. 5.1</w:t>
      </w:r>
    </w:p>
    <w:p>
      <w:r>
        <w:t>An der Verhandlung vom 13. August 2024 in den Räumlichkeiten der Klinik der PDAG (Abteilung KPP-4) nahmen der Beschwerdeführer, seine Mutter sowie für die Einrichtung F._____, Oberärztin, Dr. med. C._____, Leitende Ärztin, G._____, Assistenzarzt, und H._____, Primary Nurse, teil. Zudem waren der erwähnte Gutachter und zwei Vertreter des Sicherheitsdienstes anwesend. Der Beschwerdeführer erklärte zu Protokoll, dass er neben der Anordnung der fürsorgerischen Unterbringung auch den Entscheid von Dr. med. C._____, Leitende Ärztin, PDAG, vom 13. August 2024 (Isolation geschlossen, gültig bis 15. August 2024) mit Beschwerde anfechten wolle.</w:t>
      </w:r>
    </w:p>
    <w:p>
      <w:r>
        <w:rPr>
          <w:b/>
        </w:rPr>
        <w:t>E. 5.2</w:t>
      </w:r>
    </w:p>
    <w:p>
      <w:r>
        <w:t>Nach der Befragung der Beteiligten erstattete die sachverständige Person mündlich das Gutachten.</w:t>
      </w:r>
    </w:p>
    <w:p>
      <w:r>
        <w:rPr>
          <w:b/>
        </w:rPr>
        <w:t>E. 5.3</w:t>
      </w:r>
    </w:p>
    <w:p>
      <w:r>
        <w:t>Unter Würdigung der gesundheitlichen und sozialen Umstände des Be- schwerdeführers fällte das Verwaltungsgericht das vorliegende Urteil, wel- ches schriftlich im Dispositiv mit Kurzbegründung eröffnet wurde.</w:t>
      </w:r>
    </w:p>
    <w:p>
      <w:r>
        <w:rPr>
          <w:b/>
        </w:rPr>
        <w:t>E. 6</w:t>
      </w:r>
    </w:p>
    <w:p>
      <w:r>
        <w:t>Mit Eingabe vom 21. August 2024 (Postaufgabe: 22. August 2024) ersuch- te der Beschwerdeführer um Zustellung einer vollständig begründeten Ur- teilsausfertigung. Das Verwaltungsgericht zieht in Erwägung: I. 1. Das Verwaltungsgericht beurteilt Beschwerden gegen eine fürsorgerische Unterbringung einer volljährigen Person, gegen eine Behandlung einer psychischen Störung ohne Zustimmung sowie gegen Massnahmen zur Einschränkung der Bewegungsfreiheit (§ 59 Abs. 1 lit. a, e und f des Ein- führungsgesetzes zum Schweizerischen Zivilgesetzbuch vom 27. Juni 2017 [EG ZGB; SAR 210.300]). Es ist folglich zur Beurteilung der Be- schwerde gemäss Art. 439 Abs. 1 des Schweizerischen Zivilgesetzbuchs</w:t>
      </w:r>
    </w:p>
    <w:p>
      <w:r>
        <w:t>- 4 - vom 10. Dezember 1907 (ZGB; SR 210) gegen die angefochtenen Ent- scheide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