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WBE.2024.191 vom 14. August 2024</w:t>
      </w:r>
    </w:p>
    <w:p>
      <w:r>
        <w:t>AG Verwaltungsgericht, 2024-08-14, DE</w:t>
      </w:r>
    </w:p>
    <w:p>
      <w:r>
        <w:rPr>
          <w:b/>
        </w:rPr>
        <w:t xml:space="preserve">Quelle: </w:t>
      </w:r>
      <w:r>
        <w:t>https://mcp.opencaselaw.ch/entscheid/ag_verwaltungsgericht_WBE.2024.191</w:t>
      </w:r>
    </w:p>
    <w:p>
      <w:r>
        <w:t>FR: AG_VERWALTUNGSGERICHT WBE.2024.191 du 14 août 2024</w:t>
      </w:r>
    </w:p>
    <w:p>
      <w:r>
        <w:t>IT: AG_VERWALTUNGSGERICHT WBE.2024.191 del 14 agosto 2024</w:t>
      </w:r>
    </w:p>
    <w:p>
      <w:pPr>
        <w:pStyle w:val="Heading2"/>
      </w:pPr>
      <w:r>
        <w:t>Erwägungen</w:t>
      </w:r>
    </w:p>
    <w:p>
      <w:r>
        <w:rPr>
          <w:b/>
        </w:rPr>
        <w:t>E. 3</w:t>
      </w:r>
    </w:p>
    <w:p>
      <w:r>
        <w:t>Per Mail vom 8. Juli 2021 forderte das Stadtbauamt die Liegenschaftsver- walterin der Überbauung der Parzelle Nr. aaa zur Stellungnahme auf und gewährte dieser mehrfach eine Fristerstreckung, letztmals bis 12. Februar 2022, unter Androhung des Rechtswegs. Mit verspäteter Antwortmail vom 21. Februar 2022 verneinte die Liegenschaftsverwalterin eine Vermietung der 18 Besucherparkplätze. Mit dieser Mitteilung gab sich das Stadtbauamt zufrieden, ortete keinen weiteren Handlungsbedarf und setzte A._____ erst mit Mail und darin angekündigter Postsendung vom 10. Januar 2023 davon in Kenntnis.</w:t>
      </w:r>
    </w:p>
    <w:p>
      <w:r>
        <w:rPr>
          <w:b/>
        </w:rPr>
        <w:t>E. 3.1</w:t>
      </w:r>
    </w:p>
    <w:p>
      <w:r>
        <w:t>Für das vorinstanzliche Verfahren werden keine Parteikosten ersetzt.</w:t>
      </w:r>
    </w:p>
    <w:p>
      <w:r>
        <w:rPr>
          <w:b/>
        </w:rPr>
        <w:t>E. 3.2</w:t>
      </w:r>
    </w:p>
    <w:p>
      <w:r>
        <w:t>Das Departement Bau, Verkehr und Umwelt, Rechtsabteilung, und der Ge- meinderat der Stadt Q._____ werden verpflichtet, der Beschwerdeführerin die vor Verwaltungsgericht entstandenen Parteikosten in Höhe von Fr. 2'230.00 zu je 1/6 mit Fr. 371.70 zu ersetzen. Zustellung an: die Beschwerdeführerin (Vertreter) das Departement Bau, Verkehr und Umwelt, Rechtsabteilung den Gemeinderat der Stadt Q._____ (Vertreter) Beschwerde in öffentlich-rechtlichen Angelegenheiten Dieser Entscheid kann wegen Verletzung von Bundesrecht, Völkerrecht, kantonalen verfassungsmässigen Rechten sowie interkantonalem Recht</w:t>
      </w:r>
    </w:p>
    <w:p>
      <w:r>
        <w:t>- 18 - innert 30 Tagen seit der Zustellung mit Beschwerde in öffentlich-recht- 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14. August 2024 Verwaltungsgericht des Kantons Aargau 3. Kammer Vorsitz: Gerichtsschreiberin: Winkler Ruchti</w:t>
      </w:r>
    </w:p>
    <w:p>
      <w:r>
        <w:rPr>
          <w:b/>
        </w:rPr>
        <w:t>E. 3.3</w:t>
      </w:r>
    </w:p>
    <w:p>
      <w:r>
        <w:t>Der Umstand, dass die Beschwerdeführerin von der Vorinstanz nie verlangt hat, das Beschwerdeverfahren beförderlicher zu behandeln, bildet nach der Rechtsprechung des Verwaltungsgerichts sodann keine Sachurteils- voraussetzung der Rechtsverzögerungsbeschwerde, was damit begründet wird, dass sich der Beschleunigungsgrundsatz in erster Linie an die Ge- richte und Behörden richtet, die unaufgefordert für ein zielgerichtetes Ver- fahren zu sorgen haben (AGVE 2013, S. 355 ff., Erw. 2.6; Entscheid des Verwaltungsgerichts WBE.2024.166 vom 17. Juli 2024, Erw. II/4.1). Ent- sprechend ist auf den Antrag auf Feststellung einer Rechtsverzögerung durch die Vorinstanz (Antrag 2 der Beschwerde) einzutreten. Immerhin darf die unterbliebene Abmahnung bei der Beurteilung, ob eine Rechtsverzögerung vorliegt, zum Nachteil der Beschwerdeführerin gewür- digt werden. Es gehört nach dem Grundsatz von Treu und Glauben zu den Pflichten eines Privaten, im Rahmen der prozessualen Sorgfaltspflicht fest- gestellte Verfahrensmängel rechtzeitig anzuzeigen (BGE 125 V 373, Erw. 2b; Urteil des Bundesgerichts 9C_502/2012 vom 11. Juli 2012). 4. Nicht einzutreten ist hingegen auf Antrag 3 der Beschwerde, weil es dafür am erforderlichen Feststellungsinteresse fehlt. Feststellungsbegehren sind subsidiär zu Leistungs- und Gestaltungsbegehren und nur zulässig, wenn daran ein schutzwürdiges Feststellungsinteresse besteht (statt vieler BGE 141 II 113, Erw. 1.7; 137 II 199, Erw. 6.5; 126 II 300, Erw. 2c; Urteil des Bundesgerichts 2C_109/2021 vom 28. Juni 2021, Erw. 1.2). Die von der Beschwerdeführerin gerügte und von der Vorinstanz auch eingeräumte Verletzung des Anspruchs auf rechtliches Gehör (Art. 29 Abs. 2 der Bun- desverfassung der Schweizerischen Eidgenossenschaft vom 18. April 1999 [BV; SR 101]; § 22 Abs. 1 der Verfassung des Kantons Aargau vom 25. Juni 1980 [Kantonsverfassung, KV; SAR 110.000]) durch Nichtgewäh- rung des zuvor explizit zugestandenen Replikrechts führt entweder zur (mit Antrag 1 beantragten) Aufhebung des angefochtenen Entscheids schon aus formellen Gründen oder kann – wenn auf Heilung dieses Verfahrens- mangels im Verfahren vor Verwaltungsgericht erkannt würde – bei der Kos- tenverlegung berücksichtigt werden. Wären die Voraussetzungen auch da- für nicht gegeben, ist ein praktischer Nutzen der Beschwerdeführerin an der Feststellung der Gehörsverletzung nicht erkennbar. 5. Die weiteren Sachurteilsvoraussetzungen geben zu keinen Bemerkungen Anlass. Auf die frist- und formgerecht eingereichte Beschwerde ist mit der vorerwähnten Ausnahme (Antrag 3) einzutreten.</w:t>
      </w:r>
    </w:p>
    <w:p>
      <w:r>
        <w:t>- 9 -</w:t>
      </w:r>
    </w:p>
    <w:p>
      <w:r>
        <w:rPr>
          <w:b/>
        </w:rPr>
        <w:t>E. 4</w:t>
      </w:r>
    </w:p>
    <w:p>
      <w:r>
        <w:t>Der Darstellung der Liegenschaftsverwalterin, wonach die 18 Besucher- parkplätze nicht vermietet seien, widersprach A._____ mit Ein- schreibesendung an die Stadtverwaltung und den Gemeinderat vom 30. Januar 2023. Entlang der R-Strasse seien vier Parkplätze vermietet und mittels Pfosten abgesperrt, die drei Besucherparkplätze beim Presscontainer seien ebenfalls vermietet und mit einem Schild mit der Auf- schrift "Privat" gekennzeichnet. Gleichzeitig forderte A._____ die Behörden</w:t>
      </w:r>
    </w:p>
    <w:p>
      <w:r>
        <w:t>- 3 - dazu auf, die Parkplatzsituation vor Ort zu prüfen und den rechtmässigen Zustand gemäss Baubewilligung vom 11. September 2006 herzustellen.</w:t>
      </w:r>
    </w:p>
    <w:p>
      <w:r>
        <w:rPr>
          <w:b/>
        </w:rPr>
        <w:t>E. 5</w:t>
      </w:r>
    </w:p>
    <w:p>
      <w:r>
        <w:t>Mit Schreiben vom 2. März 2023 forderte das Stadtbauamt die Liegen- schaftsverwalterin erneut zur Stellungnahme auf und setzte ihr dafür eine Frist bis 31. März 2023 an, die in der Folge abermals mehrfach verlängert wurde, letztmals offenbar bis Ende November 2023, was A._____ auf deren Nachfrage per Mail vom 12. November 2023 mit Antwortmail vom 15. November 2023 mitgeteilt wurde.</w:t>
      </w:r>
    </w:p>
    <w:p>
      <w:r>
        <w:rPr>
          <w:b/>
        </w:rPr>
        <w:t>E. 6</w:t>
      </w:r>
    </w:p>
    <w:p>
      <w:r>
        <w:t>Mit der Beschwerde ans Verwaltungsgericht können die unrichtige oder un- vollständige Feststellung des Sachverhalts sowie Rechtsverletzungen ge- rügt werden (§ 55 Abs. 1 VRPG). Eine Ermessenskontrolle findet hingegen nicht statt (Umkehrschluss aus § 55 Abs. 3 VRPG). II. 1. Die der Stadtverwaltung / dem Gemeinderat der Stadt Q._____ vorge- worfene Verfahrensverzögerung wird von der Beschwerdeführerin im We- sentlichen damit begründet, dass das Verfahren drei Jahre lang unbearbei- tet liegen gelassen worden sei. Nach über drei Jahren Untätigkeit habe sich das Stadtbauamt zu einer ersten Verfügung durchringen können, die erst auf das wiederholte Nachhaken der Beschwerdeführerin erfolgt sei und nicht im Geringsten zur Beschleunigung oder Beendigung des Verfahrens beigetragen habe. Vielmehr sei die Verfügung vom 5. Dezember 2023 ein weiterer Beitrag zur Verzögerung des Verfahrens und damit zur Aufrecht- erhaltung des baurechtswidrigen Zustands. Dies verkenne die Vorinstanz, indem sie sich auf den Standpunkt stelle, dass das Rechtsschutzinteresse an der Verzögerungsbeschwerde mit der Verfügung vom 5. Dezember 2023 dahingefallen sei. Das Gegenteil sei der Fall. Diese nichtssagende und unverbindliche Verfügung zeige bis heute nicht die geringste Wirkung. Der baurechtswidrige Zustand bestehe weiterhin fort. 2. Rechtsverzögerung ist anzunehmen, wenn behördliches Handeln nicht grundsätzlich in Frage steht, sondern lediglich nicht binnen gesetzlicher oder – falls eine solche fehlt – binnen angemessener Frist erfolgt und für das "Verschleppen" keine objektiven Rechtfertigungsgründe vorliegen. Welche Frist als angemessen gilt, richtet sich nach den gesamten Umstän- den des Einzelfalls; ein Verschulden der Behörde ist nicht vorausgesetzt. Ins Gewicht fallen etwa die Komplexität des Falles, die Beschaffenheit des Streitgegenstands, die Bedeutung der Angelegenheit für die Parteien, das Verhalten der Parteien sowie die spezifischen Entscheidungsabläufe (MÜLLER/BIERI, a.a.O., N. 16 zu Art. 46a mit Hinweis auf BGE 135 I 265, Erw. 4.4; 130 I 312, Erw. 5.2; vgl. auch UHLMANN/WÄLLE-BÄR, a.a.O., N. 24 zu Art. 46a). 3.</w:t>
      </w:r>
    </w:p>
    <w:p>
      <w:r>
        <w:rPr>
          <w:b/>
        </w:rPr>
        <w:t>E. 8</w:t>
      </w:r>
    </w:p>
    <w:p>
      <w:r>
        <w:t>Dezember 2023 [Vorakten, act. 2-4] nachweislich erst nach Kenntnis- nahme der Verfügung vom 5. Dezember 2023 eingereicht hat [vgl. Vorak- ten, act. 3, wo auf diese Verfügung Bezug genommen wird], was zum Nichteintreten auf die Rechtsverzögerungsbeschwerde hätte führen müs- sen). Vielmehr bestand das Rechtsschutzinteresse an der Beurteilung der Rechtsverzögerungsbeschwerde im Zeitpunkt des vorinstanzlichen Ent- scheids (26. April 2024) fort, weil die Beschwerdeführerin weiterhin von der von ihr gerügten Rechtsverzögerung seitens des Stadtbauamts betroffen war, indem eine baldige Erledigung des zu jenem Zeitpunkt bereits über- lange dauernden Verfahrens durch einen Entscheid über die Herstellung des rechtmässigen, der am 11. September 2006 bewilligten Parkplatz- ordnung entsprechenden Zustands nicht absehbar war. Demnach ist der vorinstanzliche Entscheid, die Rechtsverzögerungsbe- schwerde mangels (fortdauernden) Rechtsschutzinteresses als gegen- standslos von der Geschäftskontrolle abzuschreiben, in teilweiser Gutheis- sung der vorliegenden Beschwerde als rechtsfehlerhaft aufzuheben. An- tragsgemäss ist festzustellen, dass das Stadtbauamt der Stadt Q._____ das Verfahren zur von der Beschwerdeführerin beantragten Herstellung des rechtmässigen Zustands betreffend die Nutzung der Besucherparkplät- ze auf der Parzelle Nr. aaa durch eine zu zögerliche Haltung unnötig ver- längert und dadurch das in Art. 29 Abs. 1 BV verankerte Beschleunigungs- gebot verletzt hat. Darüber hinaus sind die kommunalen Behörden anzu- weisen, dieses Verfahren nunmehr beförderlich voranzutreiben, die not- wendigen Abklärungen zur Frage der Vermietung von Besucherparkplät- zen auf der Parzelle Nr. aaa unverzüglich zu veranlassen und gegebenen- falls die Auflösung der betreffenden Mietverträge auf den nächstmöglichen Kündigungstermin anzuordnen, samt Androhung einer Strafe wegen Unge- horsams im Unterlassungsfall und/oder der Ausübung direkten Zwangs (Er- satzvornahme) etwa bei der Beseitigung von Abschrankungen und mit der Aufschrift "Privat" gekennzeichneten Schildern auf den vermieteten Park- plätzen (vgl. MÜLLER/BIERI, a.a.O., N. 26 zu Art. 46a; UHLMANN/WÄLLE- BÄR, a.a.O., N. 42 zu Art. 46a). Eine solche Vollstreckungsandrohung müsste unter Umständen neben der Liegenschaftsverwalterin und der Lie- genschaftseigentümerin auch den betroffenen Parkplatzmietern eröffnet werden (vgl. dazu das Urteil des Bundesgerichts 1C_66/2021, 1C_172/2021 vom 6. Juli 2021).</w:t>
      </w:r>
    </w:p>
    <w:p>
      <w:r>
        <w:t>- 14 - 4. Als unbegründet erweist sich demgegenüber der Antrag 2 auf Feststellung einer Rechtsverzögerung durch die Vorinstanz. Trotz zweimaliger Frister- streckung an den Gemeinderat der Stadt Q._____ unter Verletzung der eigenen diesbezüglichen Vorgabe, wonach Fristerstreckungen grundsätz- lich nur einmalig und für kurze Dauer (max. 14 Tage) gewährt würden (Vorakten, act. 47 f.), hat die Vorinstanz innerhalb angemessener Frist (viereinhalb Monate) über die Rechtsverzögerungsbeschwerde entschie- den. Dies gilt umso mehr, als die Beschwerdeführerin im vorinstanzlichen Verfahren keine Abmahnung vornahm (vgl. vorne Erw. I/3.3.). In diesem Punkt ist die Beschwerde abzuweisen. 5. Nachdem der vorinstanzliche Entscheid wegen seiner Fehlerhaftigkeit in der Sache aufzuheben ist, braucht nicht entschieden zu werden, ob der von der Vorinstanz begangene Verfahrensfehler der Gehörsverweigerung durch Nichtgewährung des zuvor explizit eingeräumten Replikrechts (vgl. dazu Vorakten, act. 91) im vorliegenden Beschwerdeverfahren vor Verwal- tungsgericht geheilt werden könnte. Es handelt sich auf jeden Fall unge- achtet dessen, dass er auf einem Versehen der Vorinstanz beruht, um einen schwerwiegenden Verfahrensfehler, der bei der Verlegung der ver- waltungsgerichtlichen Verfahrenskosten angemessen zu berücksichtigen ist (vgl. dazu Erw. III/1.3 nachfolgend). III. 1. 1.1. Im Beschwerdeverfahren werden die Verfahrens- und Parteikosten in der Regel nach Massgabe des Unterliegens und Obsiegens auf die Parteien verlegt (§§ 31 Abs. 2 Satz 1 und 32 Abs. 2 VRPG). Verfahrenskosten wer- den den Behörden jedoch nur auferlegt, wenn sie schwerwiegende Verfah- rensfehler begangen oder in der Sache willkürlich entschieden haben (§ 31 Abs. 2 Satz 2 VRPG). Eine derartige Privilegierung findet bei den Partei- kosten nicht statt. 1.2. Im vorinstanzlichen Verfahren ist die Beschwerdeführerin, die mit ihrem An- trag auf Feststellung der Rechtsverzögerung durch das Stadtbauamt Q._____ (vor Verwaltungsgericht) durchdringt, als vollständig obsiegend zu betrachten. Im Verfahren vor Verwaltungsgericht unterliegt sie jedoch teilweise, indem ihr Antrag 2 abzuweisen und auf ihren Antrag 3 nicht einzutreten ist, wobei diesen Anträgen gegenüber Antrag 1, dem statt- gegeben wird, eine untergeordnete Bedeutung zukommt. Das betrifft vor allem Antrag 3, in etwas vermindertem Ausmass aber auch Antrag 2, weil die dem Stadtbauamt Q._____ vorgeworfene Verfahrensverzögerung mit einer mehrjährigen Verfahrensdauer ungleich schwerer wiegt als die</w:t>
      </w:r>
    </w:p>
    <w:p>
      <w:r>
        <w:t>- 15 - behauptete der Vorinstanz, die ihren Entscheid innerhalb von vierein- halb Monaten gefällt hat. Aufgrund dieser Gewichtung ist die Beschwerde- führerin vor Verwaltungsgericht als mehrheitlich obsiegend zu qualifizieren, und zwar im Umfang von zwei Dritteln. Vollständig unterlegen ist dem- gegenüber im vorinstanzlichen Verfahren der Gemeinderat der Stadt Q._____, der für die Verfahrensverzögerung seitens des Stadtbauamts einzustehen hat. Im verwaltungsgerichtlichen Verfahren unterliegen die Vorinstanz und der Gemeinderat gleichermassen zu zwei Dritteln. 1.3. Gleichzeitig ist dem Gemeinderat der Stadt Q._____ aufgrund der mas- siven (über dreijährigen) Verfahrensverzögerung seitens des Stadtbau- amts ein schwerwiegender Verfahrensfehler vorzuwerfen, dessentwegen ihm Kosten des vorinstanzlichen Verfahrens auferlegt werden dürfen. Nach Massgabe des Unterliegerprinzips hat er diese in vollem Umfang zu tragen. Die Vorinstanz ihrerseits hat mit der Gehörsverletzung zu Lasten der Be- schwerdeführerin ebenfalls einen schwerwiegenden Verfahrensfehler be- gangen, aufgrund dessen ihr Kosten des verwaltungsgerichtlichen Verfah- rens auferlegt werden dürfen. Weil die Gehörsverletzung für das Unterlie- gen der Vorinstanz im Umfang von zwei Dritteln nicht kausal ist, ist die Kos- tentragung durch die Vorinstanz auf einen Drittel der verwaltungsgerichtli- chen Verfahrenskosten zu begrenzen. Die restlichen zwei Drittel der ver- waltungsgerichtlichen Verfahrenskosten sind je hälftig auf die zu einem Drittel unterliegende Beschwerdeführerin und den Gemeinderat der Stadt Q._____ aufzuteilen, der durch seine fortwährende Untätigkeit die Rechtsverzögerungsbeschwerde vor Verwaltungsgericht verursacht hat. 2. 2.1. Parteikosten sind für das vorinstanzliche Verfahren keine zu ersetzen, weil die vollständig obsiegende Beschwerdeführerin damals noch nicht anwalt- lich vertreten war (§ 29 VRPG). Im Verfahren vor Verwaltungsgericht haben die mehrheitlich, zu zwei Drit- teln unterliegenden Parteien BVU und Gemeinderat der Beschwerdeführe- rin aufgrund der verwaltungsgerichtlichen Verrechnungspraxis (Aargaui- sche Gerichts- und Verwaltungsentscheide [AGVE] 2012, S. 223 ff.; 2011, S. 247 ff.; 2009, S. 278 ff.) eine reduzierte Parteientschädigung von einem Drittel zu ersetzen, die sie anteilsmässig je zur Hälfte, d.h. je zu einem Sechstel, zu tragen haben (§ 33 Abs. 1 VRPG). 2.2. Die Höhe der Parteientschädigung der Beschwerdeführerin bestimmt sich gemäss § 5 lit. d des Einführungsgesetzes zum Bundesgesetz über die Freizügigkeit der Anwältinnen und Anwälte vom 2. November 2004 (EG</w:t>
      </w:r>
    </w:p>
    <w:p>
      <w:r>
        <w:t>- 16 - BGFA; SAR 290.100) nach dem Dekret über die Entschädigung der Anwäl- te vom 10. November 1987 (Anwaltstarif; SAR 291.150). In nicht vermö- gensrechtlichen Streitigkeiten in Verwaltungssachen ist die Grundentschä- digung nach dem mutmasslichen Aufwand des Anwaltes und nach der Be- deutung und der Schwierigkeit des Falles innerhalb des Rahmens von Fr. 1'210.00 bis Fr. 14'740.00 festzulegen (§ 8a Abs. 3 i.V.m. § 3 Abs. 1 lit. b Anwaltstarif). Durch die Grundentschädigung sind abgegolten: Instruk- tion, Aktenstudium, rechtliche Abklärungen, Korrespondenz und Telefon- gespräche sowie eine Rechtsschrift und die Teilnahme an einer behördli- chen Verhandlung (§ 8a Abs. 3 i.V.m. § 6 Abs. 1 Anwaltstarif). Für zusätz- liche Rechtsschriften und Verhandlungen erhöht sich die Grundentschädi- gung um je 5–30%, wobei überflüssige Eingaben nicht in Betracht fallen (§ 8a Abs. 3 i.V.m. § 6 Abs. 3 Anwaltstarif). Zu- oder Abschläge bis zu 50% werden nach § 8a Abs. 3 i.V.m. § 7 Anwaltstarif für ausserordentliche oder nur geringe Aufwendungen eines Anwaltes gewährt bzw. vorgenommen. Im Rechtsmittelverfahren beträgt die Entschädigung des Anwaltes je nach Aufwand 50-100% des erstinstanzlichen Verfahrens (§ 8a Abs. 3 i.V.m. § 8 Anwaltstarif). Neben der Entschädigung sind dem Anwalt sämtliche not- wendigen Auslagen zu ersetzen. Die Entscheidbehörde kann dafür eine Auslagenpauschale festsetzen (§ 13 Abs. 1 Anwaltstarif). Nicht anwendbar ist der auf die mit der Revision vom 10. Mai 2011 (AGS 2011/3-26) einge- führten Rahmentarife nach § 8a Abs. 1 (für vermögensrechtliche Streitig- keiten) zugeschnittene § 8c Anwaltstarif, wonach Auslagen und Mehrwert- steuern im Gesamtbetrag enthalten sind. Der mutmassliche Aufwand des Rechtsvertreters der Beschwerdeführerin ist mit einer vergleichsweise kurzen Rechtsschrift als unterdurchschnittlich zu bezeichnen. Dasselbe gilt für die Bedeutung und Schwierigkeit des Fal- les. Demgemäss ist die Grundentschädigung auf Fr. 2'000.00 zu bemes- sen. Ein Rechtsmittelabzug rechtfertigt sich jedoch nicht, weil die Be- schwerdeführerin ihren Anwalt erst für das Verfahren vor Verwaltungsge- richt beigezogen hat. Und immerhin war der mutmassliche anwaltliche Auf- wand nicht dermassen gering, dass auf den Mindestrahmenbetrag abzu- stellen oder sogar ein Abschlag angebracht wäre. Unter Hinzurechnung einer Auslagenpauschale von 3% und der Mehrwertsteuer resultiert eine angemessene volle Parteientschädigung von aufgerundet Fr. 2'230.00, wo- von der Beschwerdeführerin Fr. 743.40 (= ein Drittel) zu ersetzen sind. Das Verwaltungsgericht erkennt: 1. 1.1. In teilweiser Gutheissung der Beschwerde wird der Entscheid des Depar- tements Bau, Verkehr und Umwelt, Rechtsabteilung, vom 26. April 2024 aufgehoben und es wird festgestellt, dass das Stadtbauamt der Stadt</w:t>
      </w:r>
    </w:p>
    <w:p>
      <w:r>
        <w:t>- 17 - Q._____ das Verfahren zur von der Beschwerdeführerin beantragten Herstellung des rechtmässigen Zustands betreffend die Nutzung der Besu- cherparkplätze auf der Parzelle Nr. aaa verzögert hat. Der Gemeinderat und das Stadtbauamt Q._____ werden angewiesen, dieses Verfahren im Sinne der Erwägungen beförderlich voranzutreiben. 1.2. Im Übrigen wird die Beschwerde abgewiesen, soweit darauf eingetreten wird. 2. 2.1. Die Kosten des vorinstanzlichen Verfahrens, bestehend aus einer Staats- gebühr von Fr. 1'000.00 sowie der Kanzleigebühr und den Auslagen von Fr. 148.00, insgesamt Fr. 1'148.00, werden dem Gemeinderat der Stadt Q._____ auferlegt. 2.2. Die verwaltungsgerichtlichen Verfahrenskosten, bestehend aus einer Staatsgebühr von Fr. 1'800.00 sowie der Kanzleigebühr und den Auslagen von Fr. 276.00, gesamthaft Fr. 2'076.00, sind von der Beschwerdeführerin, dem Departement Bau, Verkehr und Umwelt, Rechtsabteilung, und dem Gemeinderat der Stadt Q._____ zu je 1/3 mit Fr. 692.00 zu bezahlen.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