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WBE.2024.166 vom 17. Juli 2024</w:t>
      </w:r>
    </w:p>
    <w:p>
      <w:r>
        <w:t>AG Verwaltungsgericht, 2024-07-17, DE</w:t>
      </w:r>
    </w:p>
    <w:p>
      <w:r>
        <w:rPr>
          <w:b/>
        </w:rPr>
        <w:t xml:space="preserve">Quelle: </w:t>
      </w:r>
      <w:r>
        <w:t>https://mcp.opencaselaw.ch/entscheid/ag_verwaltungsgericht_WBE.2024.166</w:t>
      </w:r>
    </w:p>
    <w:p>
      <w:r>
        <w:t>FR: AG_VERWALTUNGSGERICHT WBE.2024.166 du 17 juillet 2024</w:t>
      </w:r>
    </w:p>
    <w:p>
      <w:r>
        <w:t>IT: AG_VERWALTUNGSGERICHT WBE.2024.166 del 17 luglio 2024</w:t>
      </w:r>
    </w:p>
    <w:p>
      <w:pPr>
        <w:pStyle w:val="Heading2"/>
      </w:pPr>
      <w:r>
        <w:t>Erwägungen</w:t>
      </w:r>
    </w:p>
    <w:p>
      <w:r>
        <w:rPr>
          <w:b/>
        </w:rPr>
        <w:t>E. 3</w:t>
      </w:r>
    </w:p>
    <w:p>
      <w:r>
        <w:t>Gegen den Gemeinderatsbeschluss erhob A._____ mit Eingabe vom</w:t>
      </w:r>
    </w:p>
    <w:p>
      <w:r>
        <w:rPr>
          <w:b/>
        </w:rPr>
        <w:t>E. 4</w:t>
      </w:r>
    </w:p>
    <w:p>
      <w:r>
        <w:t>Mai 2023 aufgehoben und die Vorinstanz angewiesen zu prüfen, ob die sozialhilferechtlichen Voraussetzungen einer Rückzahlungspflicht erfüllt sind. Aus dem Rückweisungsentscheid lässt sich nicht direkt darauf schliessen, dass der neue Entscheid zeitlich vorrangig ergehen müsste. Immerhin erscheint indessen wesentlich, dass von der Einreichung der Be- schwerde bei der Beschwerdestelle SPG bis zum Rückweisungsentscheid des Verwaltungsgerichts bereits über ein Jahr vergangen war und sich in- sofern eine Priorisierung des Verfahrens aufdrängte. Hinzu kommt, dass der umstrittene Betrag bereits im Februar 2022 vom Zweckkonto des Be- schwerdeführers abgebucht worden war.</w:t>
      </w:r>
    </w:p>
    <w:p>
      <w:r>
        <w:rPr>
          <w:b/>
        </w:rPr>
        <w:t>E. 4.1</w:t>
      </w:r>
    </w:p>
    <w:p>
      <w:r>
        <w:t>Wie die Beschwerdegegnerin zurecht anmerkt, ist nach der Rechtspre- chung des Verwaltungsgerichts die vorgängige Abmahnung keine Eintre- tensvoraussetzung der Rechtsverzögerungsbeschwerde. Die unterblie- bene Anzeige von Verfahrensfehlern ist aber unter dem Gesichtspunkt von Treu und Glauben zu würdigen (AGVE 2013, S. 355 ff., Erw. 2.6). Das Ver- waltungsgericht erwog im zitierten Urteil, der Beschleunigungsgrundsatz richte sich in erster Linie an die Gerichte und Behörden. Sie hätten unauf- gefordert für ein zielgerichtetes Verfahren zu sorgen. Das Verhalten eines Beschwerdeführers könne jedoch bei der Beurteilung, ob eine Rechtsver- zögerung vorliege oder nicht, gewürdigt werden. Es gehöre nach dem Grundsatz von Treu und Glauben zu den Pflichten eines Privaten, im Rah- men der prozessualen Sorgfaltspflicht festgestellte Verfahrensmängel an- zuzeigen (mit Verweis auf BGE 125 V 373, Erw. 2b und Urteil des Bundes- gerichts 9C_502/2012 vom 11. Juli 2012). Eine Abmahnungspflicht treffe den Beschwerdeführer grundsätzlich jedoch nicht. Sie sei auch nicht Vo- raussetzung für eine Rechtsverzögerungs- bzw. Rechtsverweigerungsbe- schwerde, da gegen die Verzögerung bzw. Verweigerung eines Entschei- des ohne Vorliegen besonderer Eintretensvoraussetzungen die Beschwer- de möglich sei. Dies schliesse indessen nicht aus, dass das Verhalten des Beschwerdeführers bei der materiellen Beurteilung gewürdigt werde. Vorliegend hat sich der Beschwerdeführer vor der Erhebung der Rechts- verzögerungs- bzw. Rechtsverweigerungsbeschwerde nicht an die Be-</w:t>
      </w:r>
    </w:p>
    <w:p>
      <w:r>
        <w:t>- 6 - schwerdestelle SPG gewandt. Eine Erkundigung über den Stand des Ver- fahrens und den Zeitbedarf für den Erlass des Entscheids sowie gegebe- nenfalls eine Abmahnung, das Verfahren beförderlich weiterzuführen, hät- ten jedoch von dem Beschwerdeführer grundsätzlich erwartet werden kön- nen. Eine vorgängige Anzeige ist in der Regel im prozessualen Interesse beider Parteien, da sie Beschwerdeführenden weiteren Aufwand und Zeit- verlust aufgrund eines zusätzlichen Beschwerdeverfahrens ersparen kann und der Beschwerdeinstanz gegebenenfalls ermöglicht, eine Priorisierung vorzunehmen und zeitnah zu entscheiden. Dass der Beschwerdeführer beim Verwaltungsgericht eine Rechtsverzögerung/-verweigerung rügt, oh- ne sich vorgängig an die Beschwerdestelle SPG gewandt zu haben, ist im Rahmen der Beurteilung zu berücksichtigen und spricht tendenziell gegen ein Fehlverhalten der Behörde.</w:t>
      </w:r>
    </w:p>
    <w:p>
      <w:r>
        <w:rPr>
          <w:b/>
        </w:rPr>
        <w:t>E. 4.2</w:t>
      </w:r>
    </w:p>
    <w:p>
      <w:r>
        <w:t>Sozialhilfesachen sind grundsätzlich beförderlich zu behandeln. Damit ver- bundene Fragen der Existenzsicherung bedingen regelmässig umgehende Entscheide über die Ausrichtung der materiellen Hilfe. Dies bedeutet je- doch nicht, dass in allen Angelegenheiten mit der gleichen Dringlichkeit zu verfahren ist. Gerade im Bereich der Rückerstattung von Sozialhilfe besteht aus Sicht der unterstützten Person regelmässig keine Notwendigkeit für eine Verfahrensbeschleunigung. Mit dem Urteil des Verwaltungsgerichts vom 24. Oktober 2023 (WBE.2023.207) wurde der Entscheid der Beschwerdestelle SPG vom</w:t>
      </w:r>
    </w:p>
    <w:p>
      <w:r>
        <w:rPr>
          <w:b/>
        </w:rPr>
        <w:t>E. 4.3</w:t>
      </w:r>
    </w:p>
    <w:p>
      <w:r>
        <w:t>Für die Fallbearbeitung muss der Vorinstanz genügend Zeit zur Verfügung stehen, damit die relevanten Sachverhalts- und Rechtsfragen sorgfältig ab- geklärt werden können. Im vorliegenden Fall ist jedoch nicht ersichtlich und wird von der Vorinstanz in keiner Art und Weise dargetan, inwiefern sich im aktuellen Stadium des Verfahrens noch aufwändige Sachverhalts- und Rechtsfragen stellen würden. Dies gilt umso mehr, als das Verwaltungsge- richt den Prüfungs- und Begründungsumfang bereits auf die Frage, ob Vor- schussleistungen im Sinne von § 12 SPG vorliegen, eingeschränkt hat (vgl. WBE.2023.207, Erw. II/2). Die Komplexität des Verfahrens kann daher nur</w:t>
      </w:r>
    </w:p>
    <w:p>
      <w:r>
        <w:t>- 7 - noch als unterdurchschnittlich betrachtet werden. Darüber hinaus bringt die Vorinstanz auch sonst keine Gründe vor (z.B. besonders hohe Arbeitslast, Ausfälle von Mitarbeitenden oder dergleichen), welche die Verfahrens- dauer von über einem halben Jahr seit dem Rückweisungsentscheid zu rechtfertigen vermöchten. Es geht nicht an, dass eine Behörde eine mona- telange Untätigkeit nur damit begründen will, dass der Beschwerdeführer nie reklamiert und eine Verfahrensbeschleunigung verlangt habe.</w:t>
      </w:r>
    </w:p>
    <w:p>
      <w:r>
        <w:rPr>
          <w:b/>
        </w:rPr>
        <w:t>E. 5</w:t>
      </w:r>
    </w:p>
    <w:p>
      <w:r>
        <w:t>Insgesamt ergibt sich, dass im vorliegenden Fall die Verfahrensdauer seit dem Rückweisungsentscheid als zu lang qualifiziert werden muss. Entspre- chend ist – obwohl der Beschwerdeführer gegenüber der Vorinstanz nie vorstellig wurde – die Beschwerde gutzuheissen und eine Rechtsverzöge- rung zu bejahen. Die Beschwerdestelle SPG ist anzuhalten, zeitnah den Beschwerdeentscheid in der Sache zu treffen. III. 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hat der Beschwerdeführer keine Verfahrenskosten zu tragen. Die Voraussetzungen, um die Kosten der Vor- instanz aufzuerlegen, sind nicht erfüllt. Die verwaltungsgerichtlichen Kos- ten gehen daher zu Lasten des Kantons. 2. Parteikosten sind nicht zu ersetzen (vgl. § 29 i.V.m. § 32 Abs. 2 VRPG). Das Verwaltungsgericht erkennt: 1. In Gutheissung der Rechtsverzögerungsbeschwerde wird festgestellt, dass das Verfahren BE.2022.110 durch die Beschwerdestelle SPG ungebührlich verzögert wurde. Diese wird angewiesen, das Verfahren beförderlich zu behandeln und zeitnah einen Entscheid in der Sache zu erlassen. 2. Die verwaltungsgerichtlichen Verfahrenskosten gehen zu Lasten des Kan- tons.</w:t>
      </w:r>
    </w:p>
    <w:p>
      <w:r>
        <w:t>- 8 - 3. Es werden keine Parteikosten ersetzt. Zustellung an: den Beschwerdeführer das DGS, Beschwerdestelle SPG den Gemeinderat Q._____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7</w:t>
      </w:r>
    </w:p>
    <w:p>
      <w:r>
        <w:t>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 Aarau, 17. Juli 2024 Verwaltungsgericht des Kantons Aargau 3. Kammer Vorsitz: Gerichtsschreiber i.V. Michel C.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