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WBE.2023.93 vom 29. Mai 2024</w:t>
      </w:r>
    </w:p>
    <w:p>
      <w:r>
        <w:t>AG Verwaltungsgericht, 2024-05-29, DE</w:t>
      </w:r>
    </w:p>
    <w:p>
      <w:r>
        <w:rPr>
          <w:b/>
        </w:rPr>
        <w:t xml:space="preserve">Quelle: </w:t>
      </w:r>
      <w:r>
        <w:t>https://mcp.opencaselaw.ch/entscheid/ag_verwaltungsgericht_WBE.2023.93</w:t>
      </w:r>
    </w:p>
    <w:p>
      <w:r>
        <w:t>FR: AG_VERWALTUNGSGERICHT WBE.2023.93 du 29 mai 2024</w:t>
      </w:r>
    </w:p>
    <w:p>
      <w:r>
        <w:t>IT: AG_VERWALTUNGSGERICHT WBE.2023.93 del 29 maggio 2024</w:t>
      </w:r>
    </w:p>
    <w:p>
      <w:pPr>
        <w:pStyle w:val="Heading2"/>
      </w:pPr>
      <w:r>
        <w:t>Erwägungen</w:t>
      </w:r>
    </w:p>
    <w:p>
      <w:r>
        <w:rPr>
          <w:b/>
        </w:rPr>
        <w:t>E. 2</w:t>
      </w:r>
    </w:p>
    <w:p>
      <w:r>
        <w:t>Das KStA JP hielt an den im Entwurf bereits vorgenommenen Aufrechnun- gen fest und veranlagte die A._____ AG mit Verfügung vom 9. Juni 2017 für die Kantons- und Gemeindesteuern 2012 zu einem steuerbaren Rein- gewinn von Fr. 299'743.00 und einem steuerbaren Kapital von Fr. 1'191'922.00. Gleichentags veranlagte das KStA JP die A._____ AG für Kantons- und Gemeindesteuern 2013 zu einem steuerbaren Reingewinn von Fr. 1'909'162.00 und einem steuerbaren Kapital von Fr. 1'397'484.00.</w:t>
      </w:r>
    </w:p>
    <w:p>
      <w:r>
        <w:t>- 7 - C. Eine gegen die definitiven Veranlagungen 2012 und 2013 erhobene Ein- sprache wies das KStA JP mit Entscheid vom 19. Februar 2018 ab. Auch der Rekurs vom 22. März 2018 an das Spezialverwaltungsgericht, Abt. Steuern, wurde mit Urteil vom 21. Januar 2021 abgewiesen (vgl. Urteil</w:t>
      </w:r>
    </w:p>
    <w:p>
      <w:r>
        <w:rPr>
          <w:b/>
        </w:rPr>
        <w:t>E. 2.1</w:t>
      </w:r>
    </w:p>
    <w:p>
      <w:r>
        <w:t>Die Kosten des verwaltungsgerichtlichen Beschwerdeverfahrens, beste- hend aus einer Staatsgebühr von Fr. 11'000.00, der Kanzleigebühr von Fr. 403.00 und den Auslagen von Fr. 377.20 insgesamt Fr. 11'780.20 sind von der Beschwerdeführerin hälftig mit Fr. 5'890.10 zu bezahlen. Die rest- lichen Verfahrenskosten trägt der Kanton.</w:t>
      </w:r>
    </w:p>
    <w:p>
      <w:r>
        <w:rPr>
          <w:b/>
        </w:rPr>
        <w:t>E. 2.2</w:t>
      </w:r>
    </w:p>
    <w:p>
      <w:r>
        <w:t>Die Kosten des Rekursverfahrens, bestehend aus einer Staatsgebühr von Fr. 12'000.00, der Kanzleigebühr von Fr. 430.00 und den Auslagen von Fr. 100.00, insgesamt Fr. 12'530.00, sind von der Beschwerdeführerin hälf- tig mit Fr. 6'265.00 zu bezahlen. Die restlichen Verfahrenskosten trägt der Kanton. 3. Das Kantonale Steueramt wird verpflichtet, der Beschwerdeführerin die vor dem Spezialverwaltungsgericht und für das Verfahren vor Verwaltungsge- richt entstandenen Parteikosten in der Höhe von je Fr. 5'000.00 (insgesamt Fr. 10'000.00) zu ersetzen. Zustellung an: die Beschwerdeführerin (Vertreter) das Kantonale Steueramt die Eidgenössische Steuerverwaltung Mitteilung an: das Spezialverwaltungsgericht, Abt. Steuern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w:t>
      </w:r>
    </w:p>
    <w:p>
      <w:r>
        <w:t>- 31 - Aarau, 29. Mai 2024 Verwaltungsgericht des Kantons Aargau 2. Kammer Vorsitz: Gerichtsschreiberin: J. Huber Waldmeier</w:t>
      </w:r>
    </w:p>
    <w:p>
      <w:r>
        <w:rPr>
          <w:b/>
        </w:rPr>
        <w:t>E. 2.3.1</w:t>
      </w:r>
    </w:p>
    <w:p>
      <w:r>
        <w:t>Aus den Akten ergeben sich folgende Hinweise auf eine persönliche Be- ziehung von G._____ zu C._____, der Eigentümerin von 39 % der Aktien an der Beschwerdeführerin: G._____ und C._____ sind gemäss der Steu- ererklärung 2010 von C._____ seit dem 2. Mai 1991 verheiratet. Ab der Steuererklärung 2012 vermerkte C._____, dass sie seit dem 1. August 2008 von G._____ getrennt sei. Auch G._____ gab in seiner Steuererklä- rung 2013 an, seit dem 1. August 2008 von C._____ getrennt zu sein. Aus den Steuererklärungen 2011 und 2012 von G._____ ergibt sich zudem, dass er mit C._____ drei gemeinsame Kinder hat. Aufgrund der aktenkun- digen Steuererklärungen von G._____ steht zudem fest, dass er 2011 und 2012 Unterhaltszahlungen sowohl zugunsten von C._____ (2011: Fr. 108'000.00; 2012: Fr. 108'000.00) als auch der minderjährigen Kinder (2011: Fr. 24'000.00; 2012: Fr. 17'000.00) geleistet hat. Aus den geschilderten Umständen folgt, dass G._____ und C._____ zwar nicht verwandt sind (vgl. zum Begriff der Verwandtschaft ROLAND FANKHAU- SER, in: Basler Kommentar, Zivilgesetzbuch I, 7. Aufl. 2022, N. 4 ff. zu Art. 20), im hier relevanten Zeitpunkt (2013) jedoch noch verheiratet waren, wobei sie getrennt lebten. Ob es sich bei dieser Trennung um eine rein faktische oder um eine gerichtliche handelte, lässt sich aufgrund der Akten nicht abschliessend beurteilen. Dies kann denn auch offenbleiben, ist für den vorliegenden Kontext doch entscheidend, dass selbst eine in einem Gerichtsurteil angeordnete Trennung i.S.v. Art. 117 f. des Schweizerischen Zivilgesetzbuchs vom 10. Dezember 1907 (ZGB; SR 210) – im Gegensatz zur Scheidung – die Ehe nicht auflöst. Vor diesem Hintergrund (formelles Bestehen der Ehe, gemeinsame Kinder, umfangreiche Unterhaltszahlun- gen von G._____ an C._____) ist das Bestehen einer familiären Beziehung zwischen G._____ und C._____ trotz Trennung offenkundig. Entgegen den Ausführungen der Beschwerdeführerin ändert daran auch die separate Be- steuerung infolge Trennung (§ 21 Abs. 1 e contrario und § 61 Abs. 2 StG) nichts, handelt es sich bei dieser doch lediglich um eine steuerrechtliche, an die zivilrechtlichen Verhältnisse anknüpfende Konsequenz. Hinsichtlich der Art und Weise der Beziehung zwischen zwei Personen kommt dieser steuerrechtlichen Folge dagegen keine eigene Aussagekraft zu.</w:t>
      </w:r>
    </w:p>
    <w:p>
      <w:r>
        <w:rPr>
          <w:b/>
        </w:rPr>
        <w:t>E. 2.3.2</w:t>
      </w:r>
    </w:p>
    <w:p>
      <w:r>
        <w:t>Darüber hinaus lässt die Tatsache, dass G._____ (mindestens) 2011 und 2012 Unterhaltszahlungen in substanzieller Höhe an C._____ ausrichtete, darauf schliessen, dass letztere auf die finanzielle Unterstützung ihres Ehe- mannes angewiesen war. Wie das KStA zutreffend festhielt, ergibt sich dies auch aus dem Umstand, dass es C._____ wohl an anderweitigen Einnahmequellen fehlte, die zur Bestreitung ihres Lebensunterhalts ausgereicht hätten. So war C._____</w:t>
      </w:r>
    </w:p>
    <w:p>
      <w:r>
        <w:t>- 19 - 2013 zwar Geschäftsführerin der AG._____ AG (vgl. Steuererklärung 2013 der AG._____ AG). Einen Lohn konnte die AG._____ AG C._____ auf- grund ihrer Überschuldung jedoch offenbar nicht auszahlen. Auch die übri- gen im Kanton Aargau ansässigen Gesellschaften, an welchen C._____ 2012 und 2013 beteiligt war (Beschwerdeführerin: 39 %; F._____ AG: 39 %, AI._____ AG: 50 %, AJ._____ AG: 46 %, AM._____ AG: 100 %), rich- teten ihr gemäss den betreffenden, in den Akten liegenden Steuererklärun- gen im besagten Zeitraum keinen Lohn aus. Dies lässt darauf schliessen, dass C._____ neben ihrer Stellung als Aktionärin nicht zusätzlich mit der (entgeltlichen) Geschäftsführung beauftragt war. Schliesslich dürften auch die Dividendenerträge aus der Beteiligung von C._____ an der Beschwer- deführerin nicht zur Deckung ihres Lebensunterhalts gereicht haben (2010–2012: je Fr. 39'000.00 brutto, als Anteil von 39 % an der Dividenden- ausschüttung von insgesamt je Fr. 100'000.00; für 2013 liegen keine Anga- ben vor; ab 2014 bis und mit 2019 wurden keine Dividenden ausgeschüt- tet). Gemäss den Akten schütteten die übrigen im Kanton Aargau ansässi- gen Gesellschaften, an denen C._____ 2012 und 2013 beteiligt war (siehe Auflistung oben), im besagten Zeitraum keine Dividenden aus (zum Gan- zen: Stellungnahme des KStA vom 28. September 2023, S. 3 f. und zuge- hörige Beilage 2). Hinzu kommt, dass G._____ gegenüber seiner Ehefrau folgende Darle- hensguthaben hatte: 2011: Fr. 140'000.00; 2012: Fr. 340'000.00; 2021: Fr. 891'000.00. Insbesondere die Tatsache, dass die Darlehensschuld von C._____ zwischen 2011 und 2021 massgeblich zunahm, lässt darauf schliessen, dass C._____ im Vorfeld des Liegenschaftsgeschäftes 2013 aber auch in späteren Jahren von G._____ finanziell abhängig war. Zur persönlichen bzw. familiären Beziehung tritt vor diesem Hintergrund eine enge wirtschaftliche Beziehung zwischen C._____ und G._____ hinzu, wel- che für C._____ geradezu zentral für ihr wirtschaftliches Fortkommen war.</w:t>
      </w:r>
    </w:p>
    <w:p>
      <w:r>
        <w:rPr>
          <w:b/>
        </w:rPr>
        <w:t>E. 2.3.3</w:t>
      </w:r>
    </w:p>
    <w:p>
      <w:r>
        <w:t>Wie es nachfolgend aufzuzeigen gilt, deuten die Akten schliesslich auch darauf hin, dass C._____ es zumindest duldete, dass G._____ in seiner Rolle als Verwaltungsrat die Beschwerdeführerin benutzte, als wäre es seine eigene Gesellschaft. So fanden im Zusammenhang mit der Veräusserung der streitbetroffenen Liegenschaft von der Beschwerdeführerin an die M._____ AG eine "Kon- sultativbefragung der Aktionäre" sowie eine ausserordentliche Generalver- sammlung statt. Grund dafür war zufolge G._____ die Bemühung, den In- teressenkollisionen zu begegnen, die sich aus seinen gleichzeitigen Rollen als Verwaltungsrat der Beschwerdeführerin, Darlehensnehmer und Profi- teur ergeben haben (Protokoll A._____ AG vom 30. November 2021, S. 13). Dass die Aktionäre über diese allfälligen Interessenkollisionen bzw.</w:t>
      </w:r>
    </w:p>
    <w:p>
      <w:r>
        <w:t>- 20 - die persönlichen Interessen von G._____ am Liegenschaftsgeschäft im Un- wissen waren, scheint vor diesem Hintergrund als unwahrscheinlich. In dieser Hinsicht ist zudem von Bedeutung, dass eine effektive Interessen- kollision von G._____ insbesondere zu D._____, nicht aber im Verhältnis zu C._____, in Frage kommt. G._____ gab diesbezüglich zu Protokoll, dass die Interessenskollision sowohl gegenüber seiner Frau, "aber insbesondere auch gegenüber Herrn D._____" (Protokoll A._____ AG vom 30. November 2021, S. 13) bestand. Er sagte jedoch auch aus, dass es (der Liegen- schaftsverkauf an die M._____ AG) vor allem eine "Diskussion zwischen Herrn K._____, mir und dem Duo D./I._____" (Protokoll A._____ AG vom 30. November 2021, S. 19) gewesen sei. Ferner war es nach den Aussa- gen von G._____ auch I._____, der Vertreter des Aktionärs D._____ (vgl. Protokoll F._____ AG vom 30. November 2021, S. 3 f.), welcher vor der Veräusserung der Immobilie an die M._____ AG ein Gutachten verlangt hatte (Protokoll A._____ AG vom 30. November 2021, S. 20). In Bezug auf das Liegenschaftsgeschäft dürfte D._____, vertreten durch I._____, folglich wohl die kritischste bzw. gar die einzige kritische Position unter den Aktio- nären eingenommen haben. Dies ist denn auch naheliegend, da D._____ der einzige Aktionär war, der weder zu G._____ noch zu K._____ in einer familiären oder anderweitigen engen Beziehung stand. So war K._____ im relevanten Zeitpunkt einerseits der damals zwar getrennte Ehemann von Aktionärin E._____ und hatte mit dieser gemeinsame Kinder, aufgrund welcher er dann auch wieder mit sei- ner Frau zusammengekommen sei (vgl. Stellungnahme der Beschwerde- führerin vom 27. Oktober 2023, S. 2). Andererseits profitierte K._____ zu- dem davon, dass ihm G._____ (via die AA._____ AG) sein persönliches notleidendes Darlehen gegenüber der M._____ AG abgekauft hatte (vgl. vorne Erw. II/1 sowie Urteil des Verwaltungsgerichts WBE.2021.75 vom 4. April 2021, Erw. 4.2, S. 15 und 17). K._____ stand damit gewissermas- sen in der Schuld von G._____ und hatte als dessen langjähriger Ge- schäftspartner auch ein persönliches Interesse, dass das Darlehensge- schäft für G._____ letztlich «aufgeht». Aufgrund der familiären Beziehung der Aktionärin E._____ zu K._____ lässt sich unter diesen Umständen zu- mindest ein mittelbares Interesse von E._____ am Erfolg von G._____ Plan, seine Darlehensforderungen wieder werthaltig zu machen, feststel- len. Dass G._____ genau dies beabsichtigte, gab er denn auch selbst zu Pro- tokoll, indem er ausführte, dass er sich ja schon Gedanken machen musste, was er machen könne, "um dieses [das Darlehen] wieder werthal- tig zu machen, nachdem es sonst nicht funktioniert hat. […] das mit der Liegenschaft hat sich dann aufgedrängt" (Protokoll A._____ AG vom 30. November 2021, S. 17). Ebenso räumte er Folgendes ein: "Und nach- dem ich das Darlehen gegenüber Herrn O._____ [recte: der M._____ AG]</w:t>
      </w:r>
    </w:p>
    <w:p>
      <w:r>
        <w:t>- 21 - übernommen habe, war naheliegend, dass eine Chance bestehen würde, das Darlehen wieder reinzuholen sowie einen Gewinn zu machen, wenn ich die Liegenschaft von der A._____ günstig übernehmen könnte. Ich habe für das Darlehen Fr. 300'000.00 bezahlt, […]. So hatte ich dann Gewinn- möglichkeiten von ca. Fr. 800'000.00 wenn ich das ganze Darlehen, also 1.1 Mio., wieder reingebracht hätte" (Protokoll A._____ AG vom 30. No- vember 2021, S. 19 f.). Diese Aussagen weisen auch darauf hin, dass G._____ bei der Beschwerdeführerin weitestgehend frei bzw. namentlich ohne Einschreiten von C._____ agieren konnte, die – wie gesehen – ein eigenes Interesse an der Finanzkraft von G._____ hatte. Bezeichnender- weise betitelte G._____ sich selbst als "spiritus rectus [recte: rector]" (Pro- tokoll A._____ AG vom 30. November 2021, S. 20) hinter dem Immobilien- geschäft. Dafür, dass G._____ diese Rolle einnehmen konnte, ohne von den Aktio- närinnen der Beschwerdeführerin (C._____ und E._____) oder von K._____ in seiner Rolle als Verwaltungsrat daran gehindert zu werden, sprechen schliesslich auch die engen geschäftlichen Verbindungen und damit einhergehende gegenseitige Abhängigkeit der Familien G._____ und K._____. Denn gemäss den vorliegenden Akten führten und vertraten G._____ und K._____ die Gesellschaften, an denen ihre Ehefrauen im hier relevanten Zeitpunkt zusammen als Mehrheitsaktionärinnen beteiligt waren (Beschwerdeführerin: je 39 %; F._____ AG: je 39 %; AI._____ AG: je 50 %; AJ._____ AG: je 46 %; AD._____ AG: je 46 %), gemeinsam. So waren sie bei der Beschwerdeführerin als Verwaltungsräte, bei der F._____ AG als faktische Geschäftsführer (vgl. Urteil des Verwaltungsgerichts WBE.2023.94, Erw. II/2.1; Protokoll F._____ AG vom 30. November 2021, S. 9) sowie bei der AJ._____ AG, der AD._____ AG und der AI._____ AG als Geschäftsführer tätig. Eine enge, sich in einem gemeinsamen Ge- schäftsalltag manifestierende Verbindung der beiden Familien ergibt sich auch aus der Tatsache, dass sowohl die Beschwerdeführerin als auch die F._____ AG, die AI._____ AG und die AD._____ AG ihren Sitz im relevan- ten Zeitpunkt im sog. G. Areal_____ in Q._____ hatten bzw. haben (zum Ganzen: Stellungnahme des KStA vom 28. September 2023, S. 3 f. und zugehörige Beilagen 1 und 2 sowie Steuererklärungen der genannten Ge- sellschaften [Beilagenordner 2; Register 4 und 5; vgl. auch Auszüge aus dem Handelsregister). Gestützt auf die vorstehenden Ausführungen ist zusammengefasst festzu- halten, dass die Akten deutlich dafürsprechen, dass aufgrund der engen familiären und geschäftlichen Verflechtungen zwischen den Familien G._____ und K._____ weder C._____ noch E._____ ein Interesse daran hatten, G._____ daran zu hindern, seine gegenüber der M._____ AG be- stehende Darlehensforderung durch ein für ihn vorteilhaftes Liegenschafts- geschäft wieder werthaltig zu machen. Aus ihrer (persönlichen) Sicht be-</w:t>
      </w:r>
    </w:p>
    <w:p>
      <w:r>
        <w:t>- 22 - stand gar nicht erst eine nennenswerte Interessenkollision zu den Interes- sen von G._____. Denn C._____ war von G._____, wie dargelegt, finanziell abhängig. E._____ verdankte es G._____ wiederum, dass ihr Ehemann für seine gegenüber der (vor dem finanziellen Ruin stehenden) M._____ AG bestehenden Darlehen immerhin einen Teilbetrag zurückerstattet erhalten hat. Schliesslich mischten die Ehepaare K. und G._____, wenn auch in un- terschiedlichen Rollen, gemeinsam bei denselben Gesellschaften mit, was ebenfalls für weitgehend gleichgerichtete Interessen spricht (vgl. auch Pro- tokoll A._____ AG vom 30. November 2021, S. 34). Aus der Gesamtheit dieser Umstände ist deshalb zu schliessen, dass es C._____ G._____ ge- stattete, die Beschwerdeführerin wie seine eigene Gesellschaft zu benut- zen. Auch dies spricht für eine enge Beziehung zwischen G._____ und C._____ und damit für ein Nahestehendenverhältnis zwischen ihnen.</w:t>
      </w:r>
    </w:p>
    <w:p>
      <w:r>
        <w:rPr>
          <w:b/>
        </w:rPr>
        <w:t>E. 2.3.4</w:t>
      </w:r>
    </w:p>
    <w:p>
      <w:r>
        <w:t>Insgesamt ist aus den vorstehend dargelegten Umständen der Schluss zu ziehen, dass G._____ zum einen aufgrund seiner familiären Verbindung zu C._____ als dieser nahestehend zu qualifizieren ist. Zum anderen lassen die Akten auf eine finanzielle Abhängigkeit von C._____ von G._____ schliessen, was für eine wirtschaftliche Verbindung zwischen ihnen sowie in finanzieller Hinsicht gleichgerichtete Interessen spricht. Schliesslich be- stehen deutliche Hinweise darauf, dass C._____ es zumindest duldete, dass G._____ die Beschwerdeführerin im Rahmen des streitgegenständli- chen Liegenschaftsgeschäfts benutzte, als wäre es seine eigene Gesell- schaft. Weil G._____ zu C._____ und damit zu einer Aktionärin der Beschwerde- führerin 2013 in einem Näheverhältnis stand, ist auch die zweite Voraus- setzung einer verdeckten Gewinnausschüttung erfüllt.</w:t>
      </w:r>
    </w:p>
    <w:p>
      <w:r>
        <w:rPr>
          <w:b/>
        </w:rPr>
        <w:t>E. 2.3.5</w:t>
      </w:r>
    </w:p>
    <w:p>
      <w:r>
        <w:t>An diesen Feststellungen vermögen auch die von der Beschwerdeführerin in ihrer Stellungnahme vom 31. Januar 2024 vorgebrachten Einwände nichts zu ändern. So bleibt die Behauptung, C._____ beziehe von der AM._____ AG einen Lohn, unbelegt. Dass dies auch im hier relevanten Zeitpunkt der Fall war, wird denn nicht einmal geltend gemacht. Entgegen der Ansicht der Be- schwerdeführerin, lassen sich, wie dargelegt, zudem durchaus gleichge- richtete finanzielle Interessen von G._____ und C._____ feststellen. Denn obwohl ein für die Beschwerdeführerin vorteilhafter Verkauf der Liegen- schaft via allfällige Dividendenausschüttung auch C._____ als eine der Ak- tionärinnen zugutegekommen wäre, hätten einerseits die anderen Aktio- näre zu einer entsprechend hohen Dividende ihr Einverständnis geben müssen. Dies erscheint namentlich in Bezug auf den der Familien G./C._____ und K./E._____ "fremden" Aktionär D._____ keineswegs als</w:t>
      </w:r>
    </w:p>
    <w:p>
      <w:r>
        <w:t>- 23 - gesichert. Allerdings hätte dieser aufgrund seiner Minderheitsbeteiligung von 22 % eine Dividendenausschüttung nicht verhindern können. Anderer- seits hätten neben dem Dividendenanspruch von C._____ von 39 % der gesamten Bruttodividende auch jene der anderen Aktionäre ebenso befrie- digt werden müssen. Schliesslich verfängt auch das Argument der Beschwerdeführerin nicht, C._____ sei aufgrund ihres Vermögens von rund Fr. 9'000'000.00 keines- wegs von G._____ finanziell abhängig. Denn, wie sich aus den betreffen- den Vermögensverzeichnissen schliessen lässt (vgl. Stellungnahme des KStA vom 28. September 2023, Beilagenordner 1; Register 3), bestand dieses Vermögen aus Beteiligungen an nicht börsenkotierten Unterneh- men. C._____ verfügte damit zwar über einen grossen Bestand an Vermö- genswerten, welche jedoch keineswegs liquide waren und ihr daher auch nicht zur Deckung ihres Lebensunterhaltes dienen konnten. Insgesamt vermögen die Vorbringen der Beschwerdeführerin die vorste- henden Erwägungen folglich nicht zu widerlegen. 3.</w:t>
      </w:r>
    </w:p>
    <w:p>
      <w:r>
        <w:rPr>
          <w:b/>
        </w:rPr>
        <w:t>E. 2.4</w:t>
      </w:r>
    </w:p>
    <w:p>
      <w:r>
        <w:t>Am 26. Februar 2013 wurde am Sitz der A._____ AG eine ausserordentli- che Generalversammlung zum Traktandum "Verkauf Grundstück T-Strasse ddd, S._____" abgehalten. Die Generalversammlung traf den Beschluss, das von G._____ im Auftrag der M._____ AG auf Fr. 2'700'000.00 erhöhte Angebot anzunehmen und die Liegenschaft in S._____ zu diesem Preis an die M._____ AG zu veräussern. Der betref- fende Vertrag, der den Übergang von Nutzen und Schaden auf die M._____ AG per 1. September 2013 vorsah, wurde am 8. August 2013 öf- fentlich beurkundet und infolge eines Rechnungsfehlers bei der Mehrwert- steuer am 8. Oktober 2013 um einen Nachtrag ergänzt. Am 28. August 2013 gab die Aargauische Kantonalbank gegenüber der beauftragten Notarin zudem ein (bis zum 31. Oktober 2013 befristetes) Zahlungsver- sprechen ab, gemäss dessen Wortlaut sie im Auftrag der M._____ AG zu- handen der A._____ AG unwiderruflich bestätige, den Betrag von Fr. 2'700'000.00 gemäss den Bestimmungen des Kaufvertrages vom 8. August 2013 zu vergüten.</w:t>
      </w:r>
    </w:p>
    <w:p>
      <w:r>
        <w:rPr>
          <w:b/>
        </w:rPr>
        <w:t>E. 2.5</w:t>
      </w:r>
    </w:p>
    <w:p>
      <w:r>
        <w:t>Mit Kaufvertrag vom 20. Dezember 2013 veräusserte die M._____ AG die Liegenschaft in S._____ schliesslich für Fr. 4'300'000.00 an die P._____ AG. Der Grundbucheintrag erfolgte noch am gleichen Tag, wobei als Beginn von Nutzen und Schaden der 1. Januar 2014 vereinbart wurde. In der Erfolgsrechnung 2013 der M._____ AG wurde ein aus diesem Ge- schäft resultierender ausserordentlicher Ertrag von Fr. 1'738'536.48 ver- bucht. Diesen verwendete die M._____ AG unter anderem für die Rückfüh- rung einer faktisch zugunsten von G._____ bestehenden, in der Buchhal- tung der M._____ AG aber als "Darlehen AA._____ AG" geführten Darle- hensforderung im Betrag von Fr. 1'130'000.00 (vgl. Erw. 4.6 im Parallelver- fahren WBE.2021.75 bzw. lit. A/2.7 des Urteils WBE.2023.94). Entspre- chend buchte die M._____ AG die Position "Darlehen AA._____ AG" von Fr. 1'130'000.00 in der Jahresrechnung 2013 aus. B. 1. Das Kantonale Steueramt (KStA), Sektion juristische Personen (JP), führte bei der A._____ AG und der F._____ AG am 5. und 6. April 2016 eine Re- vision betreffend die Steuerperioden 2012, 2013 und 2014 durch und er- stellte in der Folge einen vom 6. Juni 2016 datierten Veranlagungsentwurf, in welchem sie bei der A._____ AG betreffend die Steuerperioden 2012 und 2013 folgende Aufrechnungen vornahm: – Immobilienertrag 2013: Fr. 1'600'000.00 bei gleichzeitiger Steuergut- schrift in Form einer 20 %-igen Minusreserve in Höhe von Fr. 320'000.00 – Sponsoring 2012: Fr. 25'000.00</w:t>
      </w:r>
    </w:p>
    <w:p>
      <w:r>
        <w:t>- 6 - – Privatanteil Auto: Fr. 1'800.00 für 2012 und Fr. 3'600.00 für 2013 Im Veranlagungsentwurf vom 6. Juni 2016 wurde zudem eine dem unter- breiteten Vorschlag entsprechende Veranlagung in Aussicht gestellt, sollte die eingeräumte Frist von 20 Tagen für allfällige Fragen unbenutzt verstrei- chen. In der Folge kam es zu einer umfangreichen Korrespondenz zwischen dem KStA JP und dem damaligen Rechtsvertreter der Schwestergesellschaften F._____ AG und A._____ AG. Insbesondere fand am 11. Oktober 2016 eine Besprechung betreffend die im Veranlagungsentwurf vom 6. Juni 2016 angekündigten Veranlagungen statt. Im Zentrum stand der Disput um den Marktwert der veräusserten Liegenschaft, weshalb sich die A._____ AG veranlasst sah, zwei weitere Liegenschaftsschätzungen in Auftrag zu ge- ben: Einerseits durch die AB._____ AG ("Projektprüfung" vom 21. Novem- ber 2016; nachfolgend: Gutachten AB._____) und andererseits durch die AC._____ AG (Schätzung vom 20. November 2016; auf Ende Januar 2013 rückwirkende Bewertung zur Plausibilisierung der Schätzung der N._____ AG und des darauf basierenden, realisierten Kaufpreises; nach- folgend: Gutachten AC._____).</w:t>
      </w:r>
    </w:p>
    <w:p>
      <w:r>
        <w:rPr>
          <w:b/>
        </w:rPr>
        <w:t>E. 3</w:t>
      </w:r>
    </w:p>
    <w:p>
      <w:r>
        <w:t>Nachdem das Verwaltungsgericht die entsprechenden Stellungnahmen ohne Beilagen der jeweils anderen Partei zur Kenntnis zugestellt hatte, er- suchte die Beschwerdeführerin mit Eingabe vom 21. November 2023 um Einsicht in die vom KStA mit der Eingabe vom 28. September 2023 eingereichten Beweismittel. Das Verwaltungsgericht stellte daraufhin am</w:t>
      </w:r>
    </w:p>
    <w:p>
      <w:r>
        <w:t>- 8 - 22. November 2024 die entsprechenden Akten dem Rechtsvertreter der Beschwerdeführerin zu.</w:t>
      </w:r>
    </w:p>
    <w:p>
      <w:r>
        <w:rPr>
          <w:b/>
        </w:rPr>
        <w:t>E. 3.1</w:t>
      </w:r>
    </w:p>
    <w:p>
      <w:r>
        <w:t>Entsprechend dem Verfahrensausgang sind zudem die vorinstanzlichen Verfahrenskosten in Höhe von Fr. 12'530.00 neu zu verlegen, was eben- falls nach Massgabe des Unterliegens und Obsiegens erfolgt (§ 189 Abs. 1 StG; § 31 Abs. 2 VRPG). Vor dem Spezialverwaltungsgericht, Abt. Steuern beantragte die Be- schwerdeführerin ebenfalls den vollumfänglichen Verzicht auf die Aufrech- nung von Fr. 1'600'000.00 im Gewinn, weshalb die Beschwerdeführerin auch im vorinstanzlichen Verfahren rund zur Hälfte obsiegt hat und folglich zur Hälfte unterlegen ist. Dementsprechend hat die Beschwerdeführerin im Rekursverfahren die Hälfte der Verfahrenskosten und somit Fr. 6'265.00 zu tragen.</w:t>
      </w:r>
    </w:p>
    <w:p>
      <w:r>
        <w:rPr>
          <w:b/>
        </w:rPr>
        <w:t>E. 3.2</w:t>
      </w:r>
    </w:p>
    <w:p>
      <w:r>
        <w:t>Entsprechend dem Verfahrensausgang hat die Beschwerdeführerin auch im vorinstanzlichen Rekursverfahren Anspruch auf eine Parteientschädi- gung. Wie in Erw. III/2.2 ausgeführt, erscheint eine Parteientschädigung von Fr. 10'000.00 (inkl. MWST) als angemessen (§ 8a Abs. 1 lit. a Ziff. 4 und Abs. 2 AnwT), wovon der Beschwerdeführerin aufgrund ihres hälftigen Obsiegens die Hälfte, also Fr. 5'000.00, zuzusprechen ist. Das Verwaltungsgericht erkennt: 1. 1.1 In teilweiser Gutheissung der Beschwerde wird das Urteil des Spezialver- waltungsgerichts, Abt. Steuern, vom 21. Januar 2021 aufgehoben. 1.2 Für die Kantons- und Gemeindesteuern 2013 wird der steuerbare und satz- bestimmende Reingewinn der Beschwerdeführerin auf Fr. 1'293'162.00 festgesetzt und das steuerbare und satzbestimmende Eigenkapital auf Fr. 627'484.00. 1.3 Das Kantonale Steueramt wird angewiesen, die Beschwerdeführerin für die Kantons- und Gemeindesteuern 2013 gemäss den in Ziffer 1.2 festgesetz- ten Steuerfaktoren zu veranlagen. 1.4 Im Übrigen wird die Beschwerde abgewiesen, soweit darauf eingetreten wird.</w:t>
      </w:r>
    </w:p>
    <w:p>
      <w:r>
        <w:t>- 30 - 2.</w:t>
      </w:r>
    </w:p>
    <w:p>
      <w:r>
        <w:rPr>
          <w:b/>
        </w:rPr>
        <w:t>E. 3.3</w:t>
      </w:r>
    </w:p>
    <w:p>
      <w:r>
        <w:t>G._____ war im Zeitpunkt des Liegenschaftsgeschäfts zwischen der Be- schwerdeführerin und der M._____ AG Eigentümer einer gegenüber letz- terer bestehenden Darlehensforderung von Fr. 1'130'000.00. Es ist unbe- stritten, dass G._____ diese Darlehensforderung für Fr. 300'000.00 erwor- ben hatte (vgl. vorne Erw. II/1). Wie erwähnt, verzichtete die Beschwerde- führerin aufgrund des unterpreislichen Liegenschaftsverkaufs an die M._____ AG auf Fr. 1'600'000.00. Aktenkundig ist zudem, dass die M._____ AG im Jahr 2013 infolge des Weiterverkaufs der Liegenschaft für Fr. 4'300'000.00 an die P._____ AG in der Lage war, das gegenüber G._____ bestehende Darlehen vollständig zurückzuführen (vgl. Bilanz M._____ AG per 31. Dezember 2013). G._____ erhielt folglich den vollen Betrag von Fr. 1'130'000.00 erstattet, obwohl er für die Darlehensforderung einen Preis von lediglich Fr. 300'000.00 bezahlt hatte. Entsprechend ist G._____ in Folge des Liegenschaftsgeschäfts zwischen der Beschwerde- führerin und der M._____ AG mindestens im Umfang von Fr. 830'000.00 (Fr. 1'130'000.00 abzüglich Fr. 300'000.00) indirekt ein Vorteil zugeflossen, der einer aussenstehenden Person nicht gewährt worden wäre. Dieser Be- trag ist als verdeckte Gewinnausschüttung bei der Beschwerdeführerin im Gewinn aufzurechnen.</w:t>
      </w:r>
    </w:p>
    <w:p>
      <w:r>
        <w:rPr>
          <w:b/>
        </w:rPr>
        <w:t>E. 3.4</w:t>
      </w:r>
    </w:p>
    <w:p>
      <w:r>
        <w:t>Aus dem Dargelegten ergibt sich, dass das Bundesgericht dem Verwal- tungsgericht im Rahmen des Rückweisungsurteils einerseits auftrug, fest- zustellen, ob G._____ als Empfänger der geldwerten Leistung einer Betei- ligungsinhaberin oder einem Beteiligungsinhaber der Beschwerdeführerin nahestand (vgl. Erw. II/2 hiernach). Ebenso abzuklären gilt es aufgrund des bundesgerichtlichen Urteils, in welchem Umfang der unterpreisliche Ver- kauf der Liegenschaft gegebenenfalls G._____ oder einer anderen nahe- stehenden Person zugutekam (vgl. Erw. II/3 hiernach). Diese Abklärungen sind dabei nur zweckmässig, wenn – wie im aufgeho- benen Urteil betreffend die Beschwerdeführerin – weiterhin davon auszu- gehen ist, dass die Darlehensforderung der F._____ AG im relevanten Zeit- punkt nicht vollumfänglich werthaltig war. Denn nur dann kommt eine geld- werte Leistung von der Beschwerdeführerin (und nicht der F._____ AG) an G._____ in Frage. Dementsprechend wird vorab eruiert, wie es sich bezüg- lich der Werthaltigkeit der Darlehensforderung verhält. Im Anschluss wird der Frage nachgegangen, ob zwischen G._____ und einer Beteiligungsin- haberin oder einem Beteiligungsinhaber der Beschwerdeführerin ein Nähe- verhältnis bestand. Wird dies bejaht, wird in einem letzten Schritt geklärt, in welchem Umfang der unterpreisliche Liegenschaftsverkauf bei G._____ und / oder einer anderen nahestehenden Person zu einer geldwerten Leis- tung geführt hat.</w:t>
      </w:r>
    </w:p>
    <w:p>
      <w:r>
        <w:t>- 12 - 4.</w:t>
      </w:r>
    </w:p>
    <w:p>
      <w:r>
        <w:rPr>
          <w:b/>
        </w:rPr>
        <w:t>E. 3.4.1</w:t>
      </w:r>
    </w:p>
    <w:p>
      <w:r>
        <w:t>Fraglich bleibt, ob auch die Differenz zwischen dem gesamten Verzicht der Beschwerdeführerin auf ein marktkonformes Entgelt für die Liegenschaft (Fr. 1'600'000.00) und dem an G._____ geflossenen Anteil am Verzicht (Fr. 830'000.00), d.h. Fr. 770'000.00, einer Person zugutekam, die der Ei- gentümerschaft der Beschwerdeführerin nahestand. In Frage kommt na- mentlich die M._____ AG, welche die Liegenschaft von der Beschwerde- führerin erwerben konnte, ohne dafür ein marktkonformes Entgelt zu ent- richten.</w:t>
      </w:r>
    </w:p>
    <w:p>
      <w:r>
        <w:rPr>
          <w:b/>
        </w:rPr>
        <w:t>E. 3.4.2</w:t>
      </w:r>
    </w:p>
    <w:p>
      <w:r>
        <w:t>Gestützt auf die Bilanz 2013 der M._____ AG ist davon auszugehen, dass sie dank des Liegenschaftsgeschäfts saniert werden konnte. So wies sie per 31. Dezember 2012 noch einen Verlust von Fr. 761'073.60 auf. Per 31. Dezember 2013, sprich nach dem Liegenschaftsverkauf an die P._____ AG, verbuchte sie nunmehr einen Gewinn von Fr. 573'639.73. Da- bei lässt die Erfolgsrechnung darauf schliessen, dass das Ergebnis 2013 namentlich aufgrund von (vermutlich während der Haltedauer der Liegen- schaft in erzielten) Mieteinnahmen von Fr. 98'340.00 sowie einem ausser- ordentlichen Ertrag aus dem Liegenschaftsverkauf von Fr. 1'738'536.48 möglich wurde. Unter der Position "Einnahmen für Rennwagen LMP2", was mit Blick auf den Unternehmenszweck der M._____ AG grundsätzlich als ihre Haupteinnahmequelle hätte dienen müssen, wies sie 2013 dagegen</w:t>
      </w:r>
    </w:p>
    <w:p>
      <w:r>
        <w:t>- 25 - lediglich noch einen Ertrag von Fr. 716'601.19 aus (2012: Fr. 1'305'022.063). Obwohl das (nicht marktgerechte) Liegenschaftsgeschäft aus Sicht der M._____ AG demnach überaus vorteilhaft war, scheitert die Begründung einer verdeckten Gewinnausschüttung von der Beschwerdeführerin an die M._____ AG am Kriterium des Nahestehendenverhältnisses. So lässt sich zwar argumentieren, dass G._____ und K._____ aufgrund ihrer Rennfahr- ertätigkeit bei der M._____ AG im relevanten Zeitraum sowie der freund- schaftlichen Beziehung zwischen K._____ und dem Eigentümer der M._____ AG (vgl. Protokoll A._____ AG vom 30. November 2021, S. 31; Protokoll F._____ AG vom 30. November 2021, S. 11 f.; Protokoll F._____ AG vom 14. Dezember 2021, S. 25 und 36) durchaus ein privates Interesse an deren Überleben hatten. Dafür, dass auch ihre Ehefrauen und Eigentümerinnen der Beschwerdeführerin dieses Interesse in einem hinrei- chend starken Ausmass teilten, um gestützt darauf und quasi via ihre Ehe- männer ein Näheverhältnis zur M._____ AG anzunehmen, bestehen im Lichte der massgeblichen Rechtsprechung des Bundesgerichts jedoch keine hinreichenden Anhaltspunkte. Demnach ist ein Nahestehendenverhältnis zwischen der M._____ AG und der Beschwerdeführerin zu verneinen, womit eine verdeckte Gewinnaus- schüttung zu Gunsten der M._____ AG ausser Betracht fällt. Ebenso fehlt es an anderweitigen Hinweisen, dass das Geld, welche die M._____ AG infolge des vorteilhaften Liegenschaftsverkaufs an die P._____ AG verein- nahmen konnte, neben G._____ an weitere Personen floss, die an der Be- schwerdeführerin beteiligt waren bzw. ihren Beteiligten nahestanden. 4. Gestützt auf die vorstehenden Erwägungen ist zusammengefasst das Fol- gende festzuhalten: Aufgrund der Akten lässt sich ein Nahestehendenverhältnis zwischen G._____ und C._____, Aktionärin der Beschwerdeführerin, zweifelsfrei er- mitteln. Neben der ersten und vierten Voraussetzung (vgl. vorne Erw. I/3.1 f.) ist damit auch die zweite Voraussetzung zur Annahme einer verdeckten Gewinnausschüttung erfüllt. Im Rahmen des nicht marktkonformen Liegenschaftsverkaufs zwischen der Beschwerdeführerin und der M._____ AG kam es sodann zu einer geld- werten Leistung von der Beschwerdeführerin an G._____ im Betrag von Fr. 830'000.00, welche einem unabhängigen Dritten nicht gewährt worden wäre (dritte Voraussetzung der verdeckten Gewinnausschüttung). Damit sind alle Voraussetzungen der verdeckten Gewinnausschüttung erfüllt und es ist im besagten Umfang der verdeckten Gewinnausschüttung von</w:t>
      </w:r>
    </w:p>
    <w:p>
      <w:r>
        <w:t>- 26 - Fr. 830'000.00 bei der Beschwerdeführerin eine Aufrechnung im Gewinn vorzunehmen. Hinsichtlich des verbleibenden Betrags, auf welchen die Beschwerdeführe- rin aufgrund des unterpreislichen Liegenschaftsverkaufs an die M._____ AG verzichtete, d. h. auf Fr. 770'000.00 (Fr. 1'600'000.00 abzüg- lich Fr. 830'000.00), lässt sich hingegen nicht ermitteln, ob bzw. dass dieser einem Beteiligungsinhaber bzw. einer Beteiligungsinhaberin oder einer die- sem bzw. dieser nahestehenden Person zugeflossen ist. Entsprechend fällt in diesem Umfang auch die Aufrechnung einer geldwerten Leistung bei der Beschwerdeführerin ausser Betracht. 5.</w:t>
      </w:r>
    </w:p>
    <w:p>
      <w:r>
        <w:rPr>
          <w:b/>
        </w:rPr>
        <w:t>E. 4</w:t>
      </w:r>
    </w:p>
    <w:p>
      <w:r>
        <w:t>Nach gewährter Akteneinsicht reichte die Beschwerdeführerin am 31. Ja- nuar 2024 eine weitere Stellungnahme ein. Darin machte sie unter ande- rem geltend, die Stellungnahme des KStA vom 28. September 2023 sei übermässig weitschweifend und die vom KStA eingereichten Beweismittel würden das Steuergeheimnis verletzen. Die Stellungnahme sei deshalb aus dem Recht zu weisen und die involvierten Mitarbeitenden des KStA seien von der weiteren Bearbeitung des Falles zu dispensieren. Das KStA nahm mit Eingabe vom 5. März 2024 zu diesen Vorwürfen Stel- lung und wies diese zurück.</w:t>
      </w:r>
    </w:p>
    <w:p>
      <w:r>
        <w:rPr>
          <w:b/>
        </w:rPr>
        <w:t>E. 4.1</w:t>
      </w:r>
    </w:p>
    <w:p>
      <w:r>
        <w:t>Bevor im materiellen Teil auf die genannten Fragestellungen eingegangen wird, sind vorab die von der Beschwerdeführerin in ihrer Stellungnahme vom 31. Januar 2024 vorgebrachten formellen Einwände zu behandeln.</w:t>
      </w:r>
    </w:p>
    <w:p>
      <w:r>
        <w:rPr>
          <w:b/>
        </w:rPr>
        <w:t>E. 4.2</w:t>
      </w:r>
    </w:p>
    <w:p>
      <w:r>
        <w:t>Die Beschwerdeführerin macht einerseits geltend, die Stellungnahme des KStA vom 28. September 2023 und die damit eingereichten Beweismittel seien übermässig weitschweifend und daher unzulässig. Mit diesem Vorwurf verkennt die Beschwerdeführerin, dass das KStA die beigezogenen Unterlagen, die sich teilweise auch auf am Verfahren nicht direkt beteiligte Personen und Gesellschaften beziehen, als Grundlage an- führte, um die Frage des Nahestehendenverhältnisses von G._____ zu ei- ner Beteiligungsinhaberin oder einem Beteiligungsinhaber der Beschwer- deführerin konkreter beantworten zu können. Hierzu leuchtete das KStA namentlich die persönlichen und finanziellen Beziehungen bzw. Abhängig- keiten zwischen G._____ und seiner getrennt lebenden Ehefrau C._____ aus, welche mit 39 % an der Beschwerdeführerin beteiligt ist. Um seine Ar- gumente zu untermauern, legte das KStA zudem dar, inwiefern die Fami- lien G./C._____ und K./E._____ über geschäftliche und finanzielle Verhält- nisse miteinander verwoben waren bzw. sind. Dem KStA kann kein Vorwurf dafür gemacht werden, dass diese Verhältnisse durch mannigfache Ver- bindungen (insb. Darlehensgeschäfte und Rollen im Aktionariat sowie in der Geschäftsführung bei den involvierten Gesellschaften) geprägt und die Dokumente, die Informationen zu diesen Verhältnissen liefern, entspre- chend umfangreich sind. Vielmehr ist dem KStA zugute zu halten, dass es bei der vom Verwaltungsgericht aufgetragenen Sachverhaltsermittlung of- fenbar keinen Aufwand scheute und sich nicht auf pauschale Aussagen bzw. Mutmassungen stützte. Vor diesem Hintergrund kann der Vorwurf der Beschwerdeführerin, die Stellungnahme und die Beweismittel seien allein aufgrund des schieren Umfanges bzw. wegen übermässiger Weitschwei- figkeit aus dem Recht zu weisen, nicht gehört werden. Wie im materiellen Teil noch aufzuzeigen sein wird (siehe unten Erw. II/2.3), verfängt darüber hinaus auch der Vorwurf der Beschwerdefüh- rerin nicht, die Argumentation des KStA trage nichts Relevantes zu den vorliegend zu klärenden Fragen (in diesem Kontext insb.: das Bestehen bzw. Nichtbestehen eines Näheverhältnisses zwischen G._____ und einer an der Beschwerdeführerin beteiligten Person) bei.</w:t>
      </w:r>
    </w:p>
    <w:p>
      <w:r>
        <w:rPr>
          <w:b/>
        </w:rPr>
        <w:t>E. 4.3</w:t>
      </w:r>
    </w:p>
    <w:p>
      <w:r>
        <w:t>Des Weiteren ist die Beschwerdeführerin der Ansicht, die Stellungnahme des KStA vom 28. September 2023 inklusive der eingereichten Beweismit- tel verletze das Steuergeheimnis.</w:t>
      </w:r>
    </w:p>
    <w:p>
      <w:r>
        <w:t>- 13 - Gemäss § 170 Abs. 1 des Steuergesetzes vom 15. Dezember 1998 (StG; SAR 651.100) müssen die mit dem Vollzug dieses Gesetzes betrauten oder beigezogenen Personen über Tatsachen, die ihnen in Ausübung ihres Amtes bekannt werden, sowie über die Verhandlungen in Behörden Still- schweigen bewahren und Dritten den Einblick in amtliche Akten verwei- gern. Die Auskunft über vom Steuergeheimnis geschützte Informationen einschliesslich die Gewährung der Akteneinsicht ist gemäss § 170 Abs. 2 StG jedoch zulässig, wenn hierfür eine gesetzliche Grundlage im Bundes- recht oder im aargauischen Recht gegeben ist. Insoweit decken sich die Bestimmungen von § 170 Abs. 1 und 2 StG inhaltlich mit Art. 39 Abs. 2 des Bundesgesetzes über die Harmonisierung der direkten Steuern der Kan- tone und Gemeinden vom 14. Dezember 1990 (Steuerharmonisierungsge- setz, StHG; SR 642.14). Darüber hinaus sieht § 170 Abs. 2 Satz 2 StG im Sinne einer Generalklausel vor, dass Auskünfte ohne gesetzliche Grund- lage nur zulässig sind, soweit ein überwiegendes öffentliches Interesse vor- liegt. Eine für Steuerauskünfte erforderliche gesetzliche Grundlage im Sinne der Ausnahmestimmung von § 170 Abs. 2 StG findet sich in den Regelungen zur Amtshilfe in § 171 Abs. 1 StG. Diese Bestimmung basiert auf Art. 39 Abs. 2 StHG, welche vorsieht, dass die Steuerbehörden einander kosten- los die benötigten Auskünfte erteilen und einander Einsicht in die amtlichen Akten gewähren. Der etwas engere Wortlaut in § 171 Abs. 1 StG, wonach die Steuerbehörden "den Steuerbehörden des Bundes und der anderen Kantone die benötigten Auskünfte kostenlos" erteilen und ihnen "auf Ver- langen Einsicht in amtliche Akten" gewähren, ändert nichts daran, dass diese Auskunftspflicht auch unter sämtlichen aargauischen Steuerbehör- den gilt (REBECCA WYNIGER-GÄRNTER / CONRAD M. WALTHER, in: Marianne Klöti-Weber / Daniel Schudel / Patrik Schwarb [Hrsg.], Kommentar zum Aargauer Steuergesetz, 5. Aufl. 2023, N. 10 zu § 171). Gemäss dem Wortlaut von Art. 39 Abs. 2 StHG und § 171 Abs. 1 StG be- zieht sich die Amtshilfe zwar nur auf die "Steuerbehörden". Dieser Wortlaut ist jedoch zu eng. Vielmehr muss die Amtshilfe entsprechend dem vom Steuergeheimnis betroffenen Personenkreis (Art. 39 Abs. 1 StHG bzw. § 170 Abs. 1 StG) von allen mit dem Vollzug der Steuergesetze betrauten Behörden, also sowohl von den Verwaltungsbehörden als auch von den Steuerjustizbehörden, geleistet werden (zum Ganzen: MARTIN ZWEIFEL / SILVIA HUNZIKER, in: Zweifel / Beusch [Hrsg.], N. 16 zu Art. 39 StHG). Nach der Praxis des Bundesgerichts ist Art. 39 StHG in gleicher Weise auszule- gen wie die detaillierter gehaltenen Regelungen von Art. 110 ff. des Bun- desgesetzes über die direkte Bundessteuer vom 14. Dezember 1990 (DBG; SR 642.11;Urteile des Bundesgerichts 2C_68/2001 vom 22. Feb- ruar 2021, Erw. 2.2.4 und 2C_66/2014 vom 5. November 2014, Erw. 4). Die vorliegende Auslegung entspricht dem Wortlaut von Art. 111 Abs. 1 DBG,</w:t>
      </w:r>
    </w:p>
    <w:p>
      <w:r>
        <w:t>- 14 - wonach die Amtshilfe von allen "mit dem Vollzug dieses Gesetzes betrau- ten Behörden […] in Erfüllung ihrer Aufgabe" zu leisten ist. Dementspre- chend sind sowohl Art. 39 Abs. 2 StHG als auch § 171 Abs. 1 StG, welcher die bundesrechtlichen Vorgaben von Art. 39 Abs. 2 StHG umsetzt, gemäss Art. 111 Abs. 1 DBG auszulegen. Entgegen den Ausführungen der Beschwerdeführerin war das KStA folglich nicht nur berechtigt, dem Verwaltungsgericht die mit der Stellungnahme vom 28. September 2023 zugestellten Steuerunterlagen zuzustellen (§ 170 Abs. 2 i. V. m. § 171 Abs. 1 StG), sondern aufgrund der Verfügung des Ver- waltungsgerichts vom 17. Juli 2023 und der Pflicht zur Amtshilfe gemäss § 171 Abs. 1 StG auch dazu verpflichtet. Wie das KStA in seiner Stellung- nahme vom 5. März 2024 zudem zutreffend ausführt, erlangte es die in das vorliegende Verfahren eingebrachten Informationen seinerseits ebenfalls auf dem Weg der Amtshilfe nach § 171 StG. Somit besteht eine hinrei- chende formell-gesetzliche Grundlage für den Einbezug der eingereichten Unterlagen, selbst wenn es sich dabei um Unterlagen handelt, die unter den Schutzbereich des Steuergeheimnisses fallen. Wie im materiellen Teil noch auszuführen sein wird (siehe unten Erw. II/2.3), kommt hinzu, dass die vom KStA ermittelten Informationen massgeblich sind für die objektive Feststellung des rechtserheblichen Sachverhalts sowie der persönlichen, geschäftlichen und finanziellen Ver- hältnisse zwischen den Personen, die an diesem beteiligt waren. Insge- samt ist eine Amtsgeheimnisverletzung durch das KStA deshalb zu vernei- nen und die entsprechende Rüge der Beschwerdeführerin abzuweisen. Die Beschwerdeführerin macht darüber hinaus zu Recht keine Verletzung des Steuergeheimnisses durch das Verwaltungsgericht geltend, welches die vom KStA mit der Stellungnahme vom 28. September 2023 eingereich- ten Beweismittel aufgrund des Akteneinsichtsgesuchs der Beschwerdefüh- rerin deren Rechtsvertreter am 22. November 2023 zugestellt hat. Diese Weitergabe der vom Steuergeheimnis geschützten Unterlagen stützt sich auf die formell-gesetzlichen kantonalen Bestimmungen zur Akteneinsicht in § 173 Abs. 1 StG und § 22 Abs. 1 des Gesetzes über die Verwaltungs- rechtspflege vom 4. Dezember 2007 (VRPG; SAR 271.200) sowie auf den verfassungsmässigen Anspruch auf rechtliches Gehör (Art. 29 Abs. 2 der Bundesverfassung der Schweizerischen Eidgenossenschaft vom 18. April 1999 (BV; SR 101); § 21 abs. 1 VRPG). Folglich stellt die Weitergabe die- ser Unterlagen gemäss § 170 Abs. 2 StG keine Verletzung des Steuerge- heimnisses dar.</w:t>
      </w:r>
    </w:p>
    <w:p>
      <w:r>
        <w:rPr>
          <w:b/>
        </w:rPr>
        <w:t>E. 4.4</w:t>
      </w:r>
    </w:p>
    <w:p>
      <w:r>
        <w:t>Schliesslich rügt die Beschwerdeführerin eine Verletzung der Ausstands- vorschriften von § 169 StG i. V. m. § 16 VRPG durch die involvierten Mitar- beitenden des KStA.</w:t>
      </w:r>
    </w:p>
    <w:p>
      <w:r>
        <w:t>- 15 - Dieser Vorwurf geht fehl, weil das KStA im Rahmen des vorliegenden Ver- fahrens nicht zum Adressatenkreis der Ausstandspflicht zählt. Dieser be- trifft lediglich Personen, denen in der betroffenen Sache Entscheidungs- kompetenz zukommt (REBECCA WYNIGER-GÄRNTER / CONRAD M. WALTHER, a. a. O., N. 4 zu § 169). Die Rüge könnte sich dementsprechend von vorn- herein ausschliesslich gegen Entscheidungsträger des Verwaltungsge- richts richten. Hinzu kommt, dass das Argument der Beschwerdeführerin auch inhaltlich nicht überzeugt. So trifft es zwar zu, dass die vom KStA betriebene Sach- verhaltsermittlung im vorliegenden Verfahren ausserordentlich minutiös und detailliert erfolgt ist. Daraus lässt sich allerdings weder auf eine Vor- eingenommenheit noch ein parteiisches Vorgehen schliessen. Vielmehr wurde das KStA durch die Verfügung des Verwaltungsgerichts vom 17. Juli 2023 gerichtlich aufgefordert, weitergehende und erkenntnisbringende In- formationen zu den rechtserheblichen Verhältnissen zu beschaffen. Ge- rade in einem komplexen Fall wie dem vorliegenden ist es für eine mög- lichst aufschlussreiche Ermittlung der rechtserheblichen Umstände not- wendig, ausgedehntere Abklärungen zu treffen. Dies umso mehr, als dem KStA der Nachweis der steuerbegründenden Tatsachen obliegt und es sich bei unzureichenden Abklärungen nicht nur den Vorwurf hätte gefallen las- sen müssen, es habe den relevanten Sachverhalt nicht hinreichend sub- stantiiert und belegt, sondern es gegebenenfalls auch die Folgen der Be- weislosigkeit hätte tragen müssen. Auf den zusätzlichen Antrag der Beschwerdeführerin, die involvierten Mit- arbeitenden des KStA seien generell von der Veranlagung der im Kanton Aargau steuerpflichtigen natürlichen Personen und Gesellschaften (ge- mäss ihrer Aufstellung in den Randziffern 14 und 15 der Stellungnahme) zu dispensieren, ist mangels Zuständigkeit nicht einzutreten.</w:t>
      </w:r>
    </w:p>
    <w:p>
      <w:r>
        <w:rPr>
          <w:b/>
        </w:rPr>
        <w:t>E. 4.5</w:t>
      </w:r>
    </w:p>
    <w:p>
      <w:r>
        <w:t>Zusammengefasst ist festzuhalten, dass die von der Beschwerdeführerin in ihrer Stellungnahme vom 31. Januar 2024 erhobenen formellen Rügen allesamt fehlgehen und abzuweisen sind, soweit darauf einzutreten ist. II. 1. In materieller Hinsicht ist vorab zu klären, ob die Darlehensforderung der F._____ AG gegenüber der M._____ AG bei ihrer Abtretung (via die AA._____ AG) an G._____ am 20. Dezember 2012 werthaltig war. Grund- lage dieser Darlehensforderung bildete ein am 1. November 2010 zwischen der F._____ AG und der M._____ AG geschlossener Darlehensvertrag über "maximal" Fr. 700'000.00. Der Frage, ob bzw. in welchem Umfang die Darlehensforderung bei ihrer Abtretung an G._____ (noch) werthaltig war, ging das Verwaltungsgericht im Parallelverfahren betreffend die</w:t>
      </w:r>
    </w:p>
    <w:p>
      <w:r>
        <w:t>- 16 - F._____ AG (WBE.2023.94) detailliert nach. Im Sinne der Verfahrensöko- nomie wird nur soweit auf die Erkenntnisse des Parallelverfahrens einge- gangen, wie dies für die Beurteilung des vorliegenden Verfahrens notwen- dig ist. Konkret kam das Verwaltungsgericht im Parallelverfahren WBE.2023.94 betreffend die F._____ AG zum Schluss, dass die M._____ AG bereits 2010 nicht auf einer soliden Grundlage stand, da sie einen Verlust von Fr. 45'234.00 auswies. In Bezug auf das Jahr 2011 stellte das Verwaltungs- gericht sodann fest, dass die M._____ AG im Sinne des hier noch einschlä- gigen altrechtlichen Art. 725 Abs. 2 des Bundesgesetzes betreffend die Er- gänzung des Schweizerischen Zivilgesetzbuchs (Fünfter Teil: Obligatio- nenrecht) vom 30. März 1911 (OR; SR 220) in der Fassung vom 4. Oktober 1991 (in Kraft vom 1. Juli 1992 [AS 1992 733] bis zum 1. Januar 2013 [AS 2012 6679]) überschuldet war, da neben dem Eigenkapital auch ein Teil des Fremdkapitals nicht mehr gedeckt war. Entsprechend kam das Verwal- tungsgericht zum Schluss, dass die F._____ AG spätestens 2011 begrün- dete Besorgnis hätte haben müssen, dass die Darlehensrückzahlung durch die M._____ AG ernsthaft gefährdet war und ihre Forderung von Fr. 706'318.05 folglich nicht mehr vollumfänglich werthaltig sein konnte, was sich letztlich auch in der Darlehenskündigung am 29. Dezember 2011 äusserte (zum Ganzen: Urteil des Verwaltungsgerichts WBE.2023.94 vom 29. Mai 2024, Erw. II/2.1). Betreffend die Frage, wie viel die ursprünglich auf Fr. 700'000.00 lautende Darlehensforderung im Abtretungszeitpunkt an G._____ konkret noch wert war, hielt das Verwaltungsgericht zusammengefasst fest, es würden keine Anhaltspunkte bestehen, dass ein Dritter per Ende 2011 einen höheren Be- trag für die Darlehensforderung bezahlt hätte als die von G._____ dafür aufgebrachten Fr. 175'000.00. Unter Berücksichtigung der schwierigen fi- nanziellen Lage der M._____ AG sei der Darlehensforderung der F._____ AG im Abtretungszeitpunkt demnach noch ein Wert von Fr. 175'000.00 zuzumessen (zum Ganzen: Urteil des Verwaltungsgerichts WBE.2023.94 vom 29. Mai 2024, Erw. II/3.3.2) Dieses Ergebnis (Darlehensforderung der F._____ AG war im Abtretungs- zeitpunkt an G._____ noch Fr. 175'000.00 wert) ist auch vorliegend als massgeblich zu erachten. Ebenso ist bezüglich der zwei weiteren gegen- über der M._____ AG bestehenden Darlehensforderungen, die sich G._____ (via die AA._____ AG) ebenfalls abtreten liess ("Darlehen Renn- wagen K._____" zu nominal Fr. 141'064.00 und "Darlehen AE._____ SA" zu nominal Fr. 287'014.90), davon auszugehen, dass sie bei der Veräusse- rung lediglich noch im Umfang des von G._____ dafür bezahlten Verkaufs- preises werthaltig waren. Dementsprechend wurde G._____ für insgesamt Fr. 300'000.00 Eigentümer von Darlehensforderungen gegenüber der M._____ AG, welche zusammen einen Nominalwert von rund</w:t>
      </w:r>
    </w:p>
    <w:p>
      <w:r>
        <w:t>- 17 - Fr. 1'130'000.00 hatten, im Abtretungszeitpunkt aber tatsächlich nur noch im Umfang von Fr. 300'000.00 werthaltig waren. Dieses Ergebnis steht denn auch im Einklang mit der Ansicht des Verwaltungsgerichts im die Be- schwerdeführerin betreffenden ersten Rechtsgang, wonach das Liegen- schaftsgeschäft zwischen der Beschwerdeführerin und der M._____ AG einzig mit dem Motiv abgeschlossen worden sei, die von G._____ erwor- benen Darlehensforderungen wieder werthaltig zu machen (vgl. Urteil des Verwaltungsgerichts WBE.2021.74 vom 4. April 2022, Erw. 4.3 in fine). 2.</w:t>
      </w:r>
    </w:p>
    <w:p>
      <w:r>
        <w:rPr>
          <w:b/>
        </w:rPr>
        <w:t>E. 5</w:t>
      </w:r>
    </w:p>
    <w:p>
      <w:r>
        <w:t>Das Verwaltungsgericht hat den Fall am 29. Mai 2024 beraten und ent- schieden. Das Verwaltungsgericht zieht in Erwägung: I. 1. Mit Urteil vom 27. Februar 2023 (9C_621/2022) hat das Bundesgericht das Verwaltungsgerichtsurteil WBE.2021.74 vom 4. April 2022 aufgehoben und zur Sachverhaltsergänzung und Neubeurteilung an das Verwaltungsgericht zurückgewiesen. Das Verwaltungsgericht ist an die Erwägungen und das Dispositiv des Rückweisungsurteils gebunden. Aus dieser Bindungswirkung folgt, dass dem neuen Entscheid keine Erwägungen zugrunde gelegt werden dürfen, welche vom Bundesgericht im Rückweisungsurteil ausdrücklich oder sinn- gemäss verworfen wurden. Hingegen darf sich die Begründung des neuen Entscheids aus Erwägungen ergeben, die im bundesgerichtlichen Rück- weisungsurteil noch nicht angeführt wurden oder zu diesen sich das Bun- desgericht noch nicht geäussert hat. Selbstredend sind von der Bindungs- wirkung auch Aspekte erfasst, bezüglich welcher das Bundesgericht im ers- ten Rechtsgang die Rechtmässigkeit des angefochtenen Entscheids bestä- tigt und auf eine Rückweisung verzichtet hat (zum Ganzen: BGE 135 III 334, Erw. 2; Urteile des Bundesgerichts 2C_890/2018 vom 18. Sep- tember 2019, Erw. 3.2; 2C_54/2013 vom 28. März 2013, Erw. 1.3, 2C_1020/2011 vom 16. November 2012, Erw. 4.2 je mit Hinweisen).</w:t>
      </w:r>
    </w:p>
    <w:p>
      <w:r>
        <w:t>- 9 - 2. Aufgrund des Konnexes zwischen dem vorliegenden Verfahren und jenem betreffend die F._____ AG (WBE.2023.94 bzw. WBE.2021.75) sind die Ak- ten desselben beizuziehen. 3.</w:t>
      </w:r>
    </w:p>
    <w:p>
      <w:r>
        <w:rPr>
          <w:b/>
        </w:rPr>
        <w:t>E. 5.1</w:t>
      </w:r>
    </w:p>
    <w:p>
      <w:r>
        <w:t>Damit erweist sich die Beschwerde als teilweise begründet; entsprechend ist der vorinstanzliche Entscheid aufzuheben. Die Aufrechnung im Gewinn der Beschwerdeführerin hat sich auf Fr. 830'000.00 zu beschränken, wobei gleichzeitig eine Steuergutschrift in Form einer Minusreserve von 20 % (Fr. 166'000.00, anstelle der ursprünglich gewährten Fr. 320'000.00) zu be- rücksichtigen ist. Hebt das Verwaltungsgericht den angefochtenen Entscheid auf Be- schwerde hin auf, so kann es entweder selbst urteilen, oder die Sache zum Erlass eines neuen Entscheids an die Vorinstanz zurückweisen (§ 49 VRPG; so auch schon § 58 des [alten] VRPG vom 9. Juli 1968). Dabei stellt die Rückweisung grundsätzlich die Ausnahme dar, für welche besondere Gründe vorliegen müssen (vgl. dazu MICHAEL MERKER, Rechtsmittel, Klage und Normenkontrollverfahren nach dem aargauischen Gesetz über die Ver- waltungspflege, Kommentar zu den §§ 38–72 [a]VRPG, 1998, a. a. O., N. 29 ff. zu § 58). Solche liegen hier keine vor und es rechtfertigt sich auch aus prozessökonomischen Gründen, im verwaltungsgerichtlichen Verfah- ren bezüglich der Festsetzung des steuerbaren Gewinnes der Beschwer- deführerin einen reformatorischen Entscheid zu fällen.</w:t>
      </w:r>
    </w:p>
    <w:p>
      <w:r>
        <w:rPr>
          <w:b/>
        </w:rPr>
        <w:t>E. 5.2</w:t>
      </w:r>
    </w:p>
    <w:p>
      <w:r>
        <w:t>In der Veranlagung vom 9. Juni 2017 ging das Kantonale Steueramt von einem steuerbaren und satzbestimmenden Reingewinn von Fr. 1'909'162.00 aus, wobei darin die Aufrechnung aus dem Verkauf der Liegenschaft von Fr. 1'600'000.00 sowie die davon in Abzug gebrachte ge- winnmildernde Minusreserve von Fr. 320'000.00 (20 % von Fr. 1'600'000.00) und die unbestrittene Aufrechnung des Privatanteils Auto von Fr. 3'600.00 enthalten waren. Wird nun berücksichtigt, dass die Aufrechnung aus dem Verkauf der Lie- genschaft nur im Umfang von Fr. 830'000.00 statt Fr. 1'600'000.00 gerecht- fertigt war (Reduktion der Aufrechnung um Fr. 770'000.00) und gleichzeitig</w:t>
      </w:r>
    </w:p>
    <w:p>
      <w:r>
        <w:t>- 27 - die damit verbundene Minusreserve von Fr. 320'000.00 um Fr. 154'000.00 auf Fr. 166'000.00 (20 % von Fr. 830'000.00) zu reduzieren ist, resultiert ein steuerbarer und satzbestimmender Reingewinn von Fr. 1'293'162.00. Die- ser liegt Fr. 616'000.00 unter dem veranlagten Reingewinn. In der Folge reduziert sich auch das steuerbare und satzbestimmende Ei- genkapital. Dieses wurde in der Veranlagung vom 9. Juni 2017 mit Fr. 1'397'484.00 ausgewiesen. Davon ist die oben berechnete Reduktion des Reingewinns in Höhe von Fr. 616'000.00 sowie die Reduktion der Mi- nusreserve in Höhe von Fr. 154'000.00 in Abzug zu bringen. Das für die Kapitalsteuer massgebende steuerbare und satzbestimmende Eigenkapi- tal beträgt somit noch Fr. 627'484.00. Das Kantonale Steueramt ist anzuweisen, die Kantons- und Gemeinde- steuern 2013 entsprechend den oben genannten Steuerfaktoren neu zu veranlagen. III. 1. 1.1 Die Verfahrenskosten (amtlichen Kosten) werden in der Regel nach Mass- gabe des Unterliegens und Obsiegens auf die Parteien verlegt (§ 189 Abs. 1 StG; § 31 Abs. 2 VRPG). Vorliegend beantragte die Beschwerdeführerin vor Verwaltungsgericht die Veranlagung "um den aufgerechneten Betrag von Fr. 1'600'000.00 zu re- duzieren". Aufgerechnet werden nun anstatt den ursprünglichen Fr. 1'600'000.00 noch Fr. 830'000.00, womit die Aufrechnung nur um Fr. 770'000.00, statt der von der Beschwerdeführerin beantragten Fr. 1'600'000.00 reduziert wird. Die Beschwerdeführerin obsiegt demzu- folge rund zur Hälfte (Fr. 770'000.00 ÷ Fr. 1'600'000 x 100 = 48,125 %). Dasselbe Ergebnis resultiert, wenn man die Minusreserve mitberücksich- tigt, da diese jeweils 20 % des aufgerechneten Betrags ausmacht. Während dem KStA ausser bei schwerwiegenden Verfahrensmängeln oder willkürlichen Entscheiden praxisgemäss keine Verfahrenskosten auferlegt werden (§ 31 Abs. 2 VRPG), hat die Beschwerdeführerin diese im Umfang ihres Unterliegens zur Hälfte zu tragen. Die restlichen Verfahrenskosten trägt der Kanton. 1.2 In der Verwaltungsrechtspflege betragen die Staatsgebühren für das Ver- fahren vor dem Verwaltungsgericht Fr. 500.00 bis Fr. 30'000.00 (§ 22 Abs. 1 lit. c des Dekrets über die Verfahrenskosten vom 24. November 1987 [Verfahrenskostendekret, VKD; SAR 221.150]). Innerhalb dieses Rahmens bemisst sich die Staatsgebühr nach dem Zeitaufwand und der Bedeutung der Sache (§ 3 Abs. 1 VKD). In ausserordentlich zeitraubenden</w:t>
      </w:r>
    </w:p>
    <w:p>
      <w:r>
        <w:t>- 28 - Fällen oder bei mutwilligem oder trölerischem Verhalten einer Partei kann die Staatsgebühr bis auf das Doppelte des vorgesehenen Höchstbetrages bemessen werden (§ 3 Abs. 2 VKD). Im konkreten Fall erscheint unter Be- rücksichtigung des Zeitaufwands und der Bedeutung der Sache eine Staatsgebühr von Fr. 11'000.00 als angemessen. 2.</w:t>
      </w:r>
    </w:p>
    <w:p>
      <w:r>
        <w:rPr>
          <w:b/>
        </w:rPr>
        <w:t>E. 8</w:t>
      </w:r>
    </w:p>
    <w:p>
      <w:r>
        <w:t>August 2013 für Fr. 2'700'000.00 an die M._____ AG. Letztere verkaufte die Liegenschaft nur rund vier Monate später am 20. Dezember 2013 für Fr. 4'300'000.00 an die P._____ AG. Wie das Verwaltungsgericht in seinem Urteil WBE.2021.74 vom 4. April 2021 festhielt (vgl. Erw. 4.2.5 f. des zitier- ten Urteils) und vom Bundesgericht geschützt wurde (Urteil des Bundesge- richts 9C_621/2022 vom 27. Februar 2023, Erw. 3.3), ist dieser Betrag (Fr. 4'300'000.00) als Marktwert der Liegenschaft zu erachten. Entspre- chend ist im Verhältnis zwischen der Beschwerdeführerin und der M._____ AG von einem unterpreislichen Liegenschaftsverkauf auszuge- hen. Konkret verzichtete die Beschwerdeführerin im Rahmen der Ver- äusserung der Liegenschaft an die M._____ AG auf einen Betrag von Fr. 1'600'000.00 (Fr. 4'300'000.00 abzüglich Fr. 2'700'000.00). In welchem Umfang dieser Verzicht bei G._____ zu einem Vorteil geführt hat, der einer aussenstehenden Person nicht gewährt worden wäre, ist nachfolgend zu klären.</w:t>
      </w:r>
    </w:p>
    <w:p>
      <w:r>
        <w:t>- 24 -</w:t>
      </w:r>
    </w:p>
    <w:p>
      <w:r>
        <w:rPr>
          <w:b/>
        </w:rPr>
        <w:t>E. 9</w:t>
      </w:r>
    </w:p>
    <w:p>
      <w:r>
        <w:t>Juni 2017 veranlagte steuerbare Reingewinn von Fr. 1'909'162.00 auf Fr. 629'162.00 reduziert werden müssen (Fr. 1'909'162.00 abzüglich die Aufrechnung von Fr. 1'600'000.00 zuzüglich die darauf gewährte Minusre- serve von Fr. 320'000.00). Die entsprechende Kantons- und Gemeinde- steuern 2013 hätten in diesem Fall Fr. 85'487.00 betragen (die Kapital- steuer kann unberücksichtigt bleiben, da die Gewinnsteuer an die Kapital- steuer angerechnet wird [§ 86 Abs. 4 StG]). Der Streitwert beläuft sich vor- liegend somit auf Fr. 188'925.35 (Gewinnsteuer gemäss Veranlagung von Fr. 274'412.35 abzüglich Gewinnsteuer bei vollständigem Obsiegen der Beschwerdeführerin von Fr. 85'487.00). In vermögensrechtlichen Streitigkeiten ist die Entschädigung bei einem Streitwert von Fr. 100'000.00 bis Fr. 500'000.00 in der Grössenordnung von Fr 5'000.00 bis Fr. 15'000.00 festzulegen (§ 8a Abs. 1 lit. a Ziff. 4 des Dekrets über die Entschädigung der Anwälte vom 10. November 1987 [AnwT; SAR 291.150]). Innerhalb der vorgesehenen Rahmenbeträge rich- tet sich die Entschädigung nach dem mutmasslichen Aufwand des Anwalts, nach der Bedeutung und der Schwierigkeit des Falles (§ 8a Abs. 2 AnwT). Im konkreten Fall ist die Bedeutung der Streitsache als durchschnittlich ein- zustufen. Betreffend die Schwierigkeit und den mutmasslichen Aufwand des Rechtsvertreters ist vorliegend von einem überdurchschnittlichen Fall auszugehen. Innerhalb des genannten Rahmens erweist sich für die an- waltliche Vertretung der Beschwerdeführerin ein Betrag von Fr. 10'000.00 (inkl. MWST) als angemessen. Dieser ist im Umfang des Unterliegens der Beschwerdeführerin zu kürzen. Das KStA hat der Beschwerdeführerin ent- sprechend Parteikosten von Fr. 5'000.00 (die Hälfte von Fr. 10'000.00) zu ersetzen.</w:t>
      </w:r>
    </w:p>
    <w:p>
      <w:r>
        <w:t>- 29 - 3.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