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WBE.2023.90 vom 9. Oktober 2023</w:t>
      </w:r>
    </w:p>
    <w:p>
      <w:r>
        <w:t>AG Verwaltungsgericht, 2023-10-09, DE</w:t>
      </w:r>
    </w:p>
    <w:p>
      <w:r>
        <w:rPr>
          <w:b/>
        </w:rPr>
        <w:t xml:space="preserve">Quelle: </w:t>
      </w:r>
      <w:r>
        <w:t>https://mcp.opencaselaw.ch/entscheid/ag_verwaltungsgericht_WBE.2023.90</w:t>
      </w:r>
    </w:p>
    <w:p>
      <w:r>
        <w:t>FR: AG_VERWALTUNGSGERICHT WBE.2023.90 du 9 octobre 2023</w:t>
      </w:r>
    </w:p>
    <w:p>
      <w:r>
        <w:t>IT: AG_VERWALTUNGSGERICHT WBE.2023.90 del 9 ottobre 2023</w:t>
      </w:r>
    </w:p>
    <w:p>
      <w:pPr>
        <w:pStyle w:val="Heading2"/>
      </w:pPr>
      <w:r>
        <w:t>Erwägungen</w:t>
      </w:r>
    </w:p>
    <w:p>
      <w:r>
        <w:rPr>
          <w:b/>
        </w:rPr>
        <w:t>E. 2</w:t>
      </w:r>
    </w:p>
    <w:p>
      <w:r>
        <w:t>Es werden keine Gebühren erhoben.</w:t>
      </w:r>
    </w:p>
    <w:p>
      <w:r>
        <w:rPr>
          <w:b/>
        </w:rPr>
        <w:t>E. 2.1</w:t>
      </w:r>
    </w:p>
    <w:p>
      <w:r>
        <w:t>Gemäss Art. 2 Abs. 2 AIG i.V.m. Art. 12 FZA gilt das AIG für Staatsange- hörige der Mitgliedstaaten der Europäischen Union und ihre Familienange- hörigen sowie für entsandte Arbeitnehmende nur insoweit, als das FZA keine abweichenden Bestimmungen enthält oder das AIG eine vorteilhaf- tere Rechtsstellung vorsieht.</w:t>
      </w:r>
    </w:p>
    <w:p>
      <w:r>
        <w:rPr>
          <w:b/>
        </w:rPr>
        <w:t>E. 2.2</w:t>
      </w:r>
    </w:p>
    <w:p>
      <w:r>
        <w:t>Nach Art. 7 lit. d i.V.m. Art. 3 Anhang I FZA hat der Ehegatte eines EU- Bürgers gestützt auf das Freizügigkeitsrecht einen Anspruch auf Verlänge- rung seiner Aufenthaltserlaubnis, solange die Ehe formell fortdauert. Dieses Recht steht unter dem Vorbehalt des Rechtsmissbrauchs; fehlt der Wille zur Lebensgemeinschaft und dient das formelle Eheband aus- schliesslich (noch) dazu, die ausländerrechtlichen Zulassungsvorschriften zu umgehen, fällt der Anspruch dahin. Die vom originär anwesenheitsbe- rechtigten EU-Bürger abgeleitete Bewilligung des Drittstaatsangehörigen kann in diesem Fall mangels Fortdauerns der Bewilligungsvoraussetzung gestützt auf Art. 23 Abs. 1 der Verordnung über den freien Personenver- kehr zwischen der Schweiz und der Europäischen Union und deren Mit- gliedstaaten, zwischen der Schweiz und dem Vereinigten Königreich sowie unter den Mitgliedstaaten der Europäischen Freihandelsassoziation (Ver- ordnung über den freien Personenverkehr, VFP; SR 142.203) i.V.m. Art. 62 Abs. 1 lit. d AIG widerrufen oder nicht verlängert werden, da das Freizügig- keitsabkommen diesbezüglich keine eigenen abweichenden Bestim- mungen enthält (BGE 144 II 1, Erw. 3.1; BGE 139 II 393, Erw. 2.1). Der Beschwerdeführer ist seit dem 2. August 2022 von seiner früheren Ehefrau geschieden (sieh vorne lit. A). Eine Verlängerung der am 28. Feb- ruar 2023 abgelaufenen Aufenthaltsbewilligung EU/EFTA steht damit nicht mehr zur Diskussion. Näher zu prüfen ist, ob dem Beschwerdeführer ge- stützt auf das AIG eine Bewilligung zu erteilen ist. 3.</w:t>
      </w:r>
    </w:p>
    <w:p>
      <w:r>
        <w:rPr>
          <w:b/>
        </w:rPr>
        <w:t>E. 3</w:t>
      </w:r>
    </w:p>
    <w:p>
      <w:r>
        <w:t>Subeventualiter: Der Beschwerdeführer sei vorläufig in der Schweiz auf- zunehmen.</w:t>
      </w:r>
    </w:p>
    <w:p>
      <w:r>
        <w:t>- 4 -</w:t>
      </w:r>
    </w:p>
    <w:p>
      <w:r>
        <w:rPr>
          <w:b/>
        </w:rPr>
        <w:t>E. 3.1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w:t>
      </w:r>
    </w:p>
    <w:p>
      <w:r>
        <w:t>- 8 - einem Widerrufsgrund nach Art. 62 Abs. 1 AIG bestehen oder sich aus einer ständigen, rechtsgleich gehandhabten Praxis des MIKA ergeben.</w:t>
      </w:r>
    </w:p>
    <w:p>
      <w:r>
        <w:rPr>
          <w:b/>
        </w:rPr>
        <w:t>E. 3.2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WBE.2022.67 vom 1. Juni 2022, Erw. II/2.2, ein- 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WBE.2021.298 vom 28. März 2022, Erw. II/2.2).</w:t>
      </w:r>
    </w:p>
    <w:p>
      <w:r>
        <w:rPr>
          <w:b/>
        </w:rPr>
        <w:t>E. 3.3</w:t>
      </w:r>
    </w:p>
    <w:p>
      <w:r>
        <w:t>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 dere Norm eine Bewilligung zu erteilen ist, ist die Verhältnismässigkeitsprü- fung der Nichtverlängerung und Wegweisung zunächst zurückzustellen und es ist vorab zu klären, ob der betroffenen Person ohnehin eine Bewil- ligung zusteht (zum Ganzen Entscheid des Verwaltungsgerichts WBE.2021.298 vom 28. März 2022, Erw. II/2.3 f.).</w:t>
      </w:r>
    </w:p>
    <w:p>
      <w:r>
        <w:rPr>
          <w:b/>
        </w:rPr>
        <w:t>E. 4</w:t>
      </w:r>
    </w:p>
    <w:p>
      <w:r>
        <w:t>In einem ersten Schritt ist zu prüfen, ob ein Nichtverlängerungsgrund vor- liegt (siehe vorne Erw. II/3.1). Der Beschwerdeführer verfügte aufgrund seines Aufenthalts als Ehegatte einer in der Schweiz aufenthaltsberechtigten deutschen Staatsangehörigen ab dem 8. März 2018 über eine abgeleitete Aufenthaltsbewilligung. Zulas- sungsgrund war die Eheschliessung und das Zusammenleben in ehelicher</w:t>
      </w:r>
    </w:p>
    <w:p>
      <w:r>
        <w:t>- 9 - Gemeinschaft war Aufenthaltszweck und gleichsam Bedingung für die Ver- längerung der Aufenthaltsbewilligung. Da der Beschwerdeführer seit dem 2. August 2022 von seiner früheren Ehefrau geschieden ist, wird der Auf- enthaltszweck bzw. die mit der Bewilligungserteilung verbundene Be- dingung nicht mehr eingehalten, womit der Widerrufsgrund von Art. 62 Abs. 1 lit. d AIG erfüllt ist. Nach dem Gesagten steht fest, dass ein Nicht- verlängerungsgrund vorliegt.</w:t>
      </w:r>
    </w:p>
    <w:p>
      <w:r>
        <w:rPr>
          <w:b/>
        </w:rPr>
        <w:t>E. 5</w:t>
      </w:r>
    </w:p>
    <w:p>
      <w:r>
        <w:t>Wie bereits ausgeführt, ist vor der Durchführung der Verhältnismässigkeits- prüfung zu klären, ob dem Beschwerdeführer gestützt auf eine andere Norm eine Bewilligung zu erteilen ist (vgl. vorne Erw. II/3.3). Vorliegend ist zu prüfen, ob der Beschwerdeführer einen nachehelichen Aufenthaltsan- spruch geltend machen kann. Der nacheheliche Aufenthalt ist im FZA nicht geregelt, richtet sich aber aufgrund des Diskriminierungsverbots von Art. 2 FZA grundsätzlich nach den Bestimmungen, die für Familienangehörige von Schweizerinnen und Schweizern gelten, mithin nach Art. 50 AIG, sofern der aus einem EU-Staat stammende (frühere) Ehegatte, von wel- chem sich das eheliche Aufenthaltsrecht abgeleitet hatte, in der Schweiz weiterhin anwesenheitsberechtigt ist (BGE 144 II 1, Erw. 4.7; vgl. auch Ur- teil des Bundesgerichts 2C_536/2016 vom 13. März 2017, Erw. 3.3). Hat der aus einem EU-Staat stammende und hier früher lediglich aufenthalts- berechtigte (frühere) Ehegatte kein Anwesenheitsrecht mehr in der Schweiz, richtet sich die Verlängerung der hiervon abgeleiteten Aufent- haltsbewilligung des Drittstaatsangehörigen nach der Auflösung der Ehe- gemeinschaft nach den auf die Ehegatten von Drittstaatsangehörigen an- wendbaren innerstaatlichen Regeln; d.h. nach Art. 50 AIG, sofern der EU/EFTA-Ehegatte vormals über eine Niederlassungsbewilligung verfügte, bzw. nach Art. 77 der Verordnung über Zulassung, Aufenthalt und Erwerbs- tätigkeit vom 24. Oktober 2007 (VZAE; SR 142.201), sofern der EU/EFTA- Staatsangehörige lediglich über eine Aufenthaltsbewilligung verfügte (BGE 144 II 1, Erw. 4.7). Vorliegend lebt die deutsche frühere Ehefrau des Beschwerdeführers nach wie vor in der Schweiz und verfügt über eine Aufenthaltsbewilligung EU/EFTA. Eine allfällige Verlängerung bzw. Umwandlung der Aufenthalts- bewilligung des Beschwerdeführers nach Auflösung der Ehegemeinschaft richtet sich damit nach der Regelung von Art. 50 Abs. 1 AIG.</w:t>
      </w:r>
    </w:p>
    <w:p>
      <w:r>
        <w:rPr>
          <w:b/>
        </w:rPr>
        <w:t>E. 6.1</w:t>
      </w:r>
    </w:p>
    <w:p>
      <w:r>
        <w:t>Verfügen Ehegatten gestützt auf Art. 42 oder 43 AIG über eine abgeleitete Aufenthaltsbewilligung, haben sie gemäss Art. 50 Abs. 1 AIG nach Auflö- sung der Ehegemeinschaft Anspruch auf Erteilung einer neuen Aufent- haltsbewilligung und deren Verlängerung, wenn die Ehegemeinschaft min- destens drei Jahre bestanden hat und die Integrationskriterien nach</w:t>
      </w:r>
    </w:p>
    <w:p>
      <w:r>
        <w:t>- 10 - Art. 58a AIG erfüllt sind (lit. a) oder wichtige persönliche Gründe einen wei- teren Aufenthalt in der Schweiz erforderlich machen (lit. b).</w:t>
      </w:r>
    </w:p>
    <w:p>
      <w:r>
        <w:rPr>
          <w:b/>
        </w:rPr>
        <w:t>E. 6.2.1</w:t>
      </w:r>
    </w:p>
    <w:p>
      <w:r>
        <w:t>Die in Art. 50 Abs. 1 lit. a AIG über eine Dauer von drei Jahren geforderte Ehegemeinschaft besteht nach ständiger bundesgerichtlicher Rechtspre- chung grundsätzlich solange, als die Eheleute in der Schweiz in ehelicher Gemeinschaft zusammenleben (BGE 136 II 113, Erw. 3.3; 140 II 289, Erw. 3.5.1; Urteil des Bundesgerichts 2C_436/2020 vom 2. Juli 2020, Erw. 3.2; vgl. MARC SPESCHA, in: MARC SPESCHA/ANDREAS ZÜND/PETER BOLZLI/CONSTANTIN HRUSCHKA/FANNY DE WECK [Hrsg.], Kommentar Migra- tionsrecht, 5. Aufl., Zürich 2019, N. 4 zu Art. 50 AIG). Hinsichtlich der Voraussetzung des Zusammenlebens bleibt Art. 49 AIG zu beachten, der den Eheleuten gestattet, bei Fortdauern der gelebten Ehegemeinschaft aus wichtigen Gründen getrennt zu leben (vgl. Urteil des Bundesgerichts 2C_544/2010 vom 23. Dezember 2010, Erw. 2.3.1; vgl. auch Art. 76 der Verordnung über Zulassung, Aufenthalt und Erwerbstätigkeit vom 24. Ok- tober 2007 [VZAE; SR 142.201]).</w:t>
      </w:r>
    </w:p>
    <w:p>
      <w:r>
        <w:rPr>
          <w:b/>
        </w:rPr>
        <w:t>E. 6.2.2</w:t>
      </w:r>
    </w:p>
    <w:p>
      <w:r>
        <w:t>Vorliegend haben die früheren Eheleute am 21. Februar 2014 in Deutsch- land geheiratet und kamen am 16. Februar 2018 in die Schweiz. Sie lebten in der Schweiz bis zur ersten freiwilligen Trennung am 21. März 2019, d.h. während 13 Monaten, in anrechenbarer ehelicher Gemeinschaft zusam- men. Nach einer Trennung und erneutem Zusammenziehen folgten weitere sieben Monate in ehelicher Gemeinschaft, bevor sich das Paar am 1. Au- gust 2020 erneut und diesmal definitiv trennte. Damit hat das eheliche Zu- sammenleben in der Schweiz weniger als drei Jahre gedauert. Am 2. Au- gust 2022 erfolgte sodann die Scheidung (siehe vorne lit. A). Der Beschwerdeführer führt diesbezüglich aus, es sei nicht erstellt, dass mit seinem Wegzug am 21. März 2019, eine effektive Trennung stattgefun- den habe. Allein das Wegziehen aus dem ehelichen Domizil bedeute nicht per se eine Trennung und den Verlust des Willens zur Aufrechterhaltung der Ehe. Nach seiner sowie auch nach der Ansicht seiner früheren Ehefrau habe das eheliche Band bis zur rechtskräftigen Scheidung gehalten, unbe- sehen davon, ob sie räumlich getrennt gelebt hätten (act. 16 f.). Es ist dem Beschwerdeführer insofern zuzustimmen, als die Dauer der Ehegemeinschaft nicht allein an der Dauer der Haushaltsgemeinschaft ge- messen werden kann, zumal ein Zusammenleben im Geltungsbereich des Freizügigkeitsrechts nicht Bedingung für den Fortbestand des Aufenthalts- anspruchs ist. In dieser Konstellation ist ein "living apart together" ohne Weiteres zulässig und von einer Auflösung der Ehegemeinschaft ist erst</w:t>
      </w:r>
    </w:p>
    <w:p>
      <w:r>
        <w:t>- 11 - dann auszugehen, wenn der Ehewille auf Seiten des nachgezogenen Ehe- partners erloschen ist. Dieser Nachweis gilt dann als erbracht, wenn die Ehe aufgrund äusserer Umstände als "inhaltsleer" erscheint oder bloss noch formell bestand (MARC SPESCHA, in: MARC SPESCHA/ANDREAS ZÜND/PETER BOLZLI/CONSTANTIN HRUSCHKA/FANNY DE WECK [Hrsg.], Kom- mentar Migrationsrecht, 5. Aufl., Zürich 2019, N. 6 zu Art. 50 AIG). Der Be- schwerdeführer zog per 1. August 2020 ein zweites Mal aus der ehelichen Wohnung aus. Konkrete Anhaltspunkte, wonach die Eheleute in der Folge die eheliche Lebensgemeinschaft fortgesetzt und aktiv eine Wiederauf- nahme des Zusammenlebens angestrebt oder auch nur weiterhin regel- mässig Kontakt gehabt hätten, sind aus den Akten nicht ersichtlich und werden vom Beschwerdeführer weder im erst- noch im vorinstanzlichen Verfahren substanziiert vorgebracht. Im Gegenteil, die frühere Ehefrau des Beschwerdeführers führte in ihrer Stellungnahme vom 19. Oktober 2021 aus, sie lebe immer noch getrennt vom Beschwerdeführer und werden sich scheiden lassen. Der Anwalt des Beschwerdeführers habe bereits recht- liche Schritte eingeleitet, wobei ein Scheidungstermin noch nicht bekannt sei (MI-act. 70). Daraus ist klar ersichtlich, dass – zumindest seitens der früheren Ehefrau – die Ehe nur noch formell bestand. Bei dieser Ausgangs- lage obliegt es dem Beschwerdeführer – der aufgrund seiner Mitwirkungs- pflicht (§ 23 VRPG; Art. 90 AIG) beweisführungspflichtig ist –, seine Be- hauptung betreffend Fortbestand seines Ehewillens substanziiert zu bele- gen, was er nicht gemacht hat. Selbst wenn überdies zu seinen Gunsten angenommen würde, der Ehewille seiner früheren Ehefrau habe bis zu deren Stellungnahme vom Oktober 2021 bestanden, hätte die Ehe – unter Mitberücksichtigung der Trennungszeit vom 21. März 2019 bis 31. Dezem- ber 2019 – insgesamt nur 35 Monate und damit nicht drei Jahre gedauert. Damit steht fest, dass die eheliche Gemeinschaft in der Schweiz weniger als drei Jahre Bestand hatte, weshalb eine Verlängerung der Aufenthalts- bewilligung des Beschwerdeführers gestützt auf Art. 50 Abs. 1 lit. a AIG un- abhängig vom Integrationsgrad des Beschwerdeführers ausser Betracht fällt, da eine erfolgreiche Integration bzw. das Erfüllen der Integrations- kriterien nach Art. 58a Abs. 1 AIG kumulatives Kriterium zum dreijährigen Bestand der Ehegemeinschaft darstellt und nicht hinreichend ist zur Be- gründung eines nachehelichen Aufenthalts gestützt auf Art. 50 Abs. 1 lit. a AIG (vgl. BGE 136 II 113, Erw. 3.3.3; vgl. auch Entscheid des Verwaltungs- gerichts WBE.2019.359 vom 22. Januar 2020, Erw. II/3.4.1). Vollständigkeitshalber ist der Vorinstanz zuzustimmen (act. 6), dass die im Ausland gelebte Ehezeit nach bundesgerichtlicher Rechtsprechung nicht an die massgebliche Dauer angerechnet wird (BGE 136 II, Erw. 3.3). Diese kann allenfalls im Rahmen der Prüfung des nachehelichen Härtefalls ge- mäss Art. 50 Abs. 1 lit. b AIG berücksichtigt werden (siehe hinten Erw. II/6.3.5).</w:t>
      </w:r>
    </w:p>
    <w:p>
      <w:r>
        <w:t>- 12 -</w:t>
      </w:r>
    </w:p>
    <w:p>
      <w:r>
        <w:rPr>
          <w:b/>
        </w:rPr>
        <w:t>E. 6.3.1</w:t>
      </w:r>
    </w:p>
    <w:p>
      <w:r>
        <w:t>Zu prüfen bleibt, ob der Beschwerdeführer gestützt auf Art. 50 Abs. 1 lit. b i.V.m. Abs. 2 AIG einen Anspruch auf Verbleib in der Schweiz hat, weil wichtige persönliche Gründe einen weiteren Aufenthalt in der Schweiz er- forderlich machen.</w:t>
      </w:r>
    </w:p>
    <w:p>
      <w:r>
        <w:rPr>
          <w:b/>
        </w:rPr>
        <w:t>E. 6.3.2.1</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 wesenheitsberechtigten gemeinsamen Kind dazu führen, dass dem nach- gezogenen Ehegatten ein nachehelicher Härtefall zu attestieren ist (ein- gehend zum Ganzen Entscheid des Verwaltungsgerichts WBE.2020.401 vom 27. Juni 2022, Erw. II/5.3.2.1 unter Verweis auf das Urteil des Bundes- gerichts 2C_830/2010 vom 10. Juni 2011, Erw. 3.1).</w:t>
      </w:r>
    </w:p>
    <w:p>
      <w:r>
        <w:rPr>
          <w:b/>
        </w:rPr>
        <w:t>E. 6.3.2.2</w:t>
      </w:r>
    </w:p>
    <w:p>
      <w:r>
        <w:t>Bei der Beurteilung, ob wichtige persönliche Gründe im Sinne von Art. 50 Abs. 1 lit. b AIG vorliegen, sind insbesondere die Konkretisierungen in Art. 31 VZAE zu beachten. Diese Bestimmung umschreibt in allgemeiner Form, dass bei Vorliegen eines schwerwiegenden persönlichen Härtefalls eine Aufenthaltsbewilligung erteilt werden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w:t>
      </w:r>
    </w:p>
    <w:p>
      <w:r>
        <w:t>- 13 -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 längerung begründen. Besteht ein Anspruch im Sinne von Art. 50 Abs. 1 lit. b AIG und liegen keine Erlöschensgründe im Sinne von Art. 51 Abs. 2 AIG vor, ist die Aufenthaltsbewilligung grundsätzlich zu erteilen bzw. zu verlängern (Entscheid des Verwaltungsgerichts WBE.2016.545 vom 8. Mai 2018, Erw. II/3.1.2).</w:t>
      </w:r>
    </w:p>
    <w:p>
      <w:r>
        <w:rPr>
          <w:b/>
        </w:rPr>
        <w:t>E. 6.3.3</w:t>
      </w:r>
    </w:p>
    <w:p>
      <w:r>
        <w:t>Nach dem Gesagten ist zu prüfen, ob dem Beschwerdeführer aufgrund der gesamten Umstände des Einzelfalls ein Anspruch auf Erteilung einer neuen Aufenthaltsbewilligung und deren Verlängerung zukommt, weil wichtige persönliche Gründe im Sinne der vorgenannten Bestimmungen vorliegen, die seinen weiteren Aufenthalt in der Schweiz erforderlich machen, bzw. ob ihm durch seine Ausreiseverpflichtung eine besondere Härte widerfährt. Die zu berücksichtigenden wichtigen Gründe müssen einen Bezug zur ge- scheiterten Ehe aufweisen.</w:t>
      </w:r>
    </w:p>
    <w:p>
      <w:r>
        <w:rPr>
          <w:b/>
        </w:rPr>
        <w:t>E. 6.3.4</w:t>
      </w:r>
    </w:p>
    <w:p>
      <w:r>
        <w:t>Vorab ist mit der Vorinstanz festzuhalten, dass keine Anhaltspunkte dafür vorliegen, dass der Beschwerdeführer die Ehe nicht aus freiem Willen ge- schlossen hätte oder Opfer ehelicher Gewalt geworden wäre (act. 7). Sol- ches wird in der Beschwerde auch nicht geltend gemacht, weshalb sich weitere Ausführungen hierzu erübrigen.</w:t>
      </w:r>
    </w:p>
    <w:p>
      <w:r>
        <w:rPr>
          <w:b/>
        </w:rPr>
        <w:t>E. 6.3.5</w:t>
      </w:r>
    </w:p>
    <w:p>
      <w:r>
        <w:t>Wie die Vorinstanz ebenfalls richtig ausgeführt hat, ist sodann auch ein nachehelicher Härtefall aufgrund einer fortgeschrittenen Integration des</w:t>
      </w:r>
    </w:p>
    <w:p>
      <w:r>
        <w:t>- 14 - Beschwerdeführers in der Schweiz oder aufgrund einer starken Gefähr- dung seiner sozialen Wiedereingliederung in Bosnien und Herzegowina zu verneinen (act. 7 f.). Der Beschwerdeführer hält sich seit über fünf Jahren in der Schweiz auf (siehe vorne lit. A). Soweit aus den Akten ersichtlich, war der Beschwerde- führer seit seiner Einreise in die Schweiz unter anderem als Umzugsmitar- beiter und Trockenbau-Monteur bei verschiedenen Firmen arbeitstätig (MI- act. 13 ff., 33, 55 ff.). Seit dem 1. März 2023 ist er im Vollzeitpensum als Fahrzeugaufbereiter angestellt (act. 53 f.) und bestreitet damit offenbar seinen Lebensunterhalt. Jedenfalls finden sich in den Akten keine Hin- weise, wonach er sich verschuldet oder Sozialhilfe bezogen hätte. Gegen den Beschwerdeführer bestehen keine Betreibungen oder Verlustscheine (MI-act. 53). Demnach hat sich der Beschwerdeführer mit Blick auf seine Aufenthaltsdauer in beruflicher und wirtschaftlicher Hinsicht im zu erwar- tenden Mass integriert. In sprachlicher Hinsicht ist aufgrund seines mehrjährigen Voraufenthaltes in Deutschland und seiner inzwischen mehrjährigen Arbeitstätigkeit in der Schweiz davon auszugehen, dass der Beschwerdeführer über hinrei- chende Deutschkenntnisse verfügt. Hieraus kann jedoch nicht auf einen nachehelichen Härtefall geschlossen werden. Dies wäre nur dann der Fall, wenn der Beschwerdeführer der Sprache seines Heimatlandes nicht oder nicht mehr mächtig wäre. Was seine familiären Verhältnisse angeht, sind aus den Akten keine kon- kreten Anhaltspunkte für besonders enge soziale Beziehungen des Be- schwerdeführers zu Personen in der Schweiz ersichtlich. Solche bringt der Beschwerdeführer auch nicht vor. Auch eine besondere kulturelle Einbin- dung in der Schweiz ist nicht erkennbar. Nach dem Gesagten ist nicht da- von auszugehen, dass der Beschwerdeführer aufgrund der Dauer seines Aufenthalts in der Schweiz und der dabei erfolgten Integration derart stark in der Schweiz verwurzelt wäre, dass ein weiterer Verbleib angezeigt er- schiene. Ebenso wenig ist davon auszugehen, dass die soziale Wiedereingliede- rung des Beschwerdeführers bei einer Rückkehr in sein Herkunftsland ernsthaft gefährdet wäre. Der Beschwerdeführer bringt diesbezüglich im Wesentlichen vor, er habe sein Heimatland im Jahr 2006 im Alter von 20 Jahren dauerhaft verlassen und lebe seither nicht mehr dort. Er verfüge über kein intaktes Beziehungsnetz mehr und sei weder mit den Gepflogen- heiten vertraut, noch habe er dort langjährige Berufserfahrungen erlangen können. Zudem habe er dort in prekärster Art und Weise in Armut gelebt (MI-act. 20). Die langjährige Abwesenheit des Beschwerdeführers von Bosnien und Herzegowina dürfte seine soziale Wiedereingliederung zwar erschweren, lässt diese jedoch nicht als stark gefährdet erscheinen. Dies</w:t>
      </w:r>
    </w:p>
    <w:p>
      <w:r>
        <w:t>- 15 - umso weniger, als der Beschwerdeführer in Bosnien und Herzegowina auf- gewachsen ist und die ersten 20 Lebensjahre dort verbracht hat. Ent- sprechend ist davon auszugehen, dass er mit den sprachlichen und kultu- rellen Gegebenheiten des Landes bestens vertraut ist. Seine beruflich-wirt- schaftliche Reintegration ist – trotz allfälliger Startschwierigkeiten – sodann als intakt einzuschätzen. Seine in der Schweiz gesammelte Berufserfah- rung dürfte er auch auf dem heimatlichen Arbeitsmarkt verwerten können. Die in der Beschwerde vorgebrachte Behauptung, er habe jeglichen Kon- takt zu seinem früheren Umfeld verloren und er verfüge über kein intaktes Beziehungsnetz mehr im Herkunftsland, erscheint nicht glaubhaft. Dies umso weniger, als der Beschwerdeführer in seiner Stellungnahme vom 14. März 2022 ausführte, er unterstütze seine Familie von der Schweiz aus finanziell (MI-act. 85). Zudem wäre im vorliegenden Fall selbst dann kein unüberwindbares Reintegrationshindernis anzunehmen, wenn der Be- schwerdeführer sein soziales Beziehungsnetz im Heimatland bei einer Rückkehr mangels familiärer Anknüpfungspunkte gänzlich neu aufbauen müsste. Der Beschwerdeführer ist beinahe 37 Jahre alt, seiner Heimatspra- che mächtig und arbeitsfähig, was gute Voraussetzungen sind, um in einer neuen Umgebung soziale Kontakte zu knüpfen. Demnach dürfte es ihm keine Mühe bereiten, sein soziales Netz wiederaufzubauen. Nach dem Ge- sagten ist nicht davon auszugehen, dass die soziale Wiedereingliederung des Beschwerdeführers – der zudem nach unbestrittener Feststellung der Vorinstanz gesund ist (act. 8) – bei einer Rückkehr ins Herkunftsland ernst- haft gefährdet wäre. Gemäss bundesgerichtlicher Rechtsprechung kann im Rahmen der Ge- samtwürdigung des nachehelichen Härtefalls im Sinne von Art. 50 Abs. 1 lit. b AIG die im Ausland gelebte Ehezeit mitberücksichtigt werden (BGE 137 II 345, Erw. 3.3.1). Der Beschwerdeführer und seine frühere Ehefrau haben am 21. Februar 2014 in Deutschland geheiratet (siehe vorne lit. A), womit die Ehe bei der Einreise in die Schweiz bereits vier Jahre bestanden hatte. Es ist auch nachvollziehbar und verständlich, wenn der Beschwerdeführer vorbringt, die Trennung von seiner früheren Ehefrau habe aufgrund der langen Ehedauer eine komplette Veränderung seiner Lebenssituation zur Folge (act. 21). Wie jedoch soeben ausgeführt, sind die Konsequenzen für sein Privat- und Familienleben nicht so erheblich, dass ein nachehelicher Härtefall angenommen werden könnte (BGE 139 II 393, Erw. 6).</w:t>
      </w:r>
    </w:p>
    <w:p>
      <w:r>
        <w:rPr>
          <w:b/>
        </w:rPr>
        <w:t>E. 6.3.6</w:t>
      </w:r>
    </w:p>
    <w:p>
      <w:r>
        <w:t>Auch sonst sind keine Anhaltspunkte aus den Akten ersichtlich oder wer- den substanziiert geltend gemacht, welche rechtsgenügend für die An- nahme wichtiger persönlicher Gründe im Sinne von Art. 50 Abs. 1 lit. b und Abs. 2 AIG i.V.m. Art. 31 Abs. 1 VZAE sprechen würden.</w:t>
      </w:r>
    </w:p>
    <w:p>
      <w:r>
        <w:t>- 16 -</w:t>
      </w:r>
    </w:p>
    <w:p>
      <w:r>
        <w:rPr>
          <w:b/>
        </w:rPr>
        <w:t>E. 6.3.7</w:t>
      </w:r>
    </w:p>
    <w:p>
      <w:r>
        <w:t>Damit steht fest, dass beim Beschwerdeführer keine wichtigen persön- lichen Gründe im Sinne von Art. 50 Abs. 1 lit. b und Abs. 2 AIG vorliegen, die einen weiteren Aufenthalt in der Schweiz erforderlich machen würden. Folglich hat der Beschwerdeführer keinen Anspruch auf Erteilung einer neuen Aufenthaltsbewilligung und deren Verlängerung gestützt auf Art. 50 Abs. 1 lit. b AIG.</w:t>
      </w:r>
    </w:p>
    <w:p>
      <w:r>
        <w:rPr>
          <w:b/>
        </w:rPr>
        <w:t>E. 7</w:t>
      </w:r>
    </w:p>
    <w:p>
      <w:r>
        <w:t>Unter den dargelegten Umständen ist sodann – entgegen dem Vorbringen des Beschwerdeführers – nicht zu beanstanden, wenn die Vorinstanz die Erteilung einer Härtefallbewilligung im Sinne von Art. 30 Abs. 1 lit. b AIG verneint (act. 8).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auf das Bestehen einer solchen Härtefallsituation hindeuten würden.</w:t>
      </w:r>
    </w:p>
    <w:p>
      <w:r>
        <w:rPr>
          <w:b/>
        </w:rPr>
        <w:t>E. 8</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in Verbindung mit Art. 96 Abs. 1 AIG; Entscheid des Verwal- tungsgerichts WBE.2021.84 vom 12. August 2021, Erw. II/5). Im Rahmen der vorstehenden Erwägungen wurde unter Berücksichtigung der Kriterien von Art. 31 VZAE festgestellt, dass beim Beschwerdeführer, der seinen abgeleiteten Bewilligungsanspruch zum Verbleib bei seiner Ehefrau verloren hat (siehe vorne Erw. II/5), weder ein nachehelicher Här- tefall (Erw. II/6.3) noch ein schwerwiegender persönlicher Härtefall vorliegt (Erw. II/7). Damit steht nach dem Gesagten fest, dass die Nichtverlänge- rung der bisherigen sowie die Verweigerung einer neuen Aufenthaltsbewil- ligung und die Wegweisung des Beschwerdeführers aus der Schweiz auch vor dem Gebot der Verhältnismässigkeit standhalten. Auf eine erneute Dar- legung und detaillierte Bemessung der zu berücksichtigenden Interessen kann unter diesen Umständen verzichtet werden.</w:t>
      </w:r>
    </w:p>
    <w:p>
      <w:r>
        <w:t>- 17 -</w:t>
      </w:r>
    </w:p>
    <w:p>
      <w:r>
        <w:rPr>
          <w:b/>
        </w:rPr>
        <w:t>E. 9</w:t>
      </w:r>
    </w:p>
    <w:p>
      <w:r>
        <w:t>Hinsichtlich der Prüfung, ob die Verweigerung des weiteren Aufenthalts des Beschwerdeführers in der Schweiz und die damit verbundene Wegweisung vor Art. 8 der Konvention zum Schutze der Menschenrechte und Grundfrei- heiten vom 4. November 1950 (EMRK; SR 0.101) standhalten, kann auf die zutreffenden Ausführungen der Vorinstanz verwiesen werden (act. 9). Eine Verletzung von Art. 8 EMRK ist nicht ersichtlich und wird auch nicht be- hauptet.</w:t>
      </w:r>
    </w:p>
    <w:p>
      <w:r>
        <w:rPr>
          <w:b/>
        </w:rPr>
        <w:t>E. 10</w:t>
      </w:r>
    </w:p>
    <w:p>
      <w:r>
        <w:t>Mit der Vorinstanz ist schliesslich festzuhalten, dass keine Hinweise er- sichtlich sind, wonach der Vollzug der Wegweisung im Sinne von Art. 83 AIG unzulässig, unmöglich oder unzumutbar sein könnte (act. 10). Der Be- schwerdeführer beantragt in seiner Beschwerde, er sei vorläufig in der Schweiz aufzunehmen (act. 12), ohne dies jedoch weiter zu begründen, geschweige denn zu belegen. Somit sind zum heutigen Zeitpunkt keine Vollzugshindernisse ersichtlich.</w:t>
      </w:r>
    </w:p>
    <w:p>
      <w:r>
        <w:rPr>
          <w:b/>
        </w:rPr>
        <w:t>E. 11</w:t>
      </w:r>
    </w:p>
    <w:p>
      <w:r>
        <w:t>Zusammenfassend steht fest, dass die Nichtverlängerung der bisherigen sowie die Verweigerung einer neuen Aufenthaltsbewilligung und die Weg- weisung des Beschwerdeführers gemäss nationalem Recht nicht zu bean- standen sind und vor Art. 8 EMRK standhalten. Nachdem auch dem Voll- 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