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WBE.2023.66 vom 10. August 2023</w:t>
      </w:r>
    </w:p>
    <w:p>
      <w:r>
        <w:t>AG Verwaltungsgericht, 2023-08-10, DE</w:t>
      </w:r>
    </w:p>
    <w:p>
      <w:r>
        <w:rPr>
          <w:b/>
        </w:rPr>
        <w:t xml:space="preserve">Quelle: </w:t>
      </w:r>
      <w:r>
        <w:t>https://mcp.opencaselaw.ch/entscheid/ag_verwaltungsgericht_WBE.2023.66</w:t>
      </w:r>
    </w:p>
    <w:p>
      <w:r>
        <w:t>FR: AG_VERWALTUNGSGERICHT WBE.2023.66 du 10 août 2023</w:t>
      </w:r>
    </w:p>
    <w:p>
      <w:r>
        <w:t>IT: AG_VERWALTUNGSGERICHT WBE.2023.66 del 10 agosto 2023</w:t>
      </w:r>
    </w:p>
    <w:p>
      <w:pPr>
        <w:pStyle w:val="Heading2"/>
      </w:pPr>
      <w:r>
        <w:t>Erwägungen</w:t>
      </w:r>
    </w:p>
    <w:p>
      <w:r>
        <w:rPr>
          <w:b/>
        </w:rPr>
        <w:t>E. 3</w:t>
      </w:r>
    </w:p>
    <w:p>
      <w:r>
        <w:t>In ihrer Beschwerdeantwort vom 3. April 2023 beantragte die B. AG, dem Rechtsbegehren der Beschwerdeführerin Ziffer 1.1 zu entsprechen. Even- tualiter sei sie zu verpflichten, das Verfahren zur Beschaffung eines Not- stromaggregats neu zu starten.</w:t>
      </w:r>
    </w:p>
    <w:p>
      <w:r>
        <w:rPr>
          <w:b/>
        </w:rPr>
        <w:t>E. 3.1</w:t>
      </w:r>
    </w:p>
    <w:p>
      <w:r>
        <w:t>Die Beschwerdeführerin stellt schliesslich die Bewertung der Angebote auf- grund der ausgeschriebenen Zuschlagskriterien in Frage (Beschwerde, S. 6 ff.).</w:t>
      </w:r>
    </w:p>
    <w:p>
      <w:r>
        <w:rPr>
          <w:b/>
        </w:rPr>
        <w:t>E. 3.2</w:t>
      </w:r>
    </w:p>
    <w:p>
      <w:r>
        <w:t>Angefochten ist der in einem offenen Verfahren erteilte Zuschlag. Die Be- schwerdelegitimation beurteilt sich daher nach dem VRPG, da die IVöB in Art. 56 Abs. 5 nur für die Anfechtung von Zuschlägen im freihändigen Ver- fahren eine eigene Legitimationsbestimmung enthält (vgl. ELISABETH LANG, in: Handkommentar zum Schweizerischen Beschaffungsrecht, 2020, N. 27 zu Art. 55). Zur Beschwerde befugt ist, wer ein schutzwürdiges eigenes In- teresse an der Aufhebung oder der Änderung des Entscheids hat (§ 42 lit. a VRPG i.V.m. Art. 55 IVöB). Die Beschwerdebefugnis ist von Amtes wegen zu prüfen. Der Rechtsschutz im öffentlichen Beschaffungswesen hat zum</w:t>
      </w:r>
    </w:p>
    <w:p>
      <w:r>
        <w:t>- 6 - Zweck, dass die Anbietenden gegen vermutete Verletzungen von Submis- sionsvorschriften im Zusammenhang mit Beschaffungen, an denen sie ein Interesse haben oder gehabt haben, sollen Beschwerde führen können (AGVE 2013, S. 193, Erw. I/2.1; 2008, S. 191, Erw. 2.1.1; 1998, S. 350, Erw. I/4.a/bb). Zur Beschwerde befugt ist insbesondere ein Anbieter, des- sen Offerte für den Zuschlag nicht berücksichtigt wurde (vgl. AGVE 2013, S. 193, Erw. I/2.1; 2008, S. 191, Erw. 2.1.1; 1998, S. 350, Erw. I/4.a/bb). Als direkter Verfügungsadressat formell beschwert ist, wer ein Angebot ein- gereicht hat. Eine materielle Beschwer des nicht berücksichtigten Anbieters besteht dann, wenn er bei Gutheissung seiner Beschwerde eine realisti- sche Chance hat, mit dem eigenen Angebot zum Zuge zu kommen, oder wenn er eine neue Ausschreibung bzw. eine Wiederholung des Submissi- onsverfahrens (mit neuem Angebot) erreichen kann (vgl. AGVE 1999, S. 321 ff.; vgl. auch BGE 141 II 14 ff.); andernfalls fehlt ihm das schutzwür- dige Interesse an der Beschwerdeführung. Ob eine solche reelle Chance besteht, ist aufgrund der gestellten Anträge und Parteivorbringen zu prüfen (BGE 141 II 14, Erw. 4.9).</w:t>
      </w:r>
    </w:p>
    <w:p>
      <w:r>
        <w:rPr>
          <w:b/>
        </w:rPr>
        <w:t>E. 3.2.1</w:t>
      </w:r>
    </w:p>
    <w:p>
      <w:r>
        <w:t>Gemäss Art. 41 IVöB erhält das vorteilhafteste Angebot den Zuschlag. Der Auftraggeber prüft die Angebote anhand leistungsbezogener Zuschlagskri- terien. Neben dem Preis und der Qualität einer Leistung kann er insbeson- dere Kriterien wie Zweckmässigkeit, Termine, technischer Wert, Wirtschaft- lichkeit, Lebenszykluskosten, Ästhetik, Nachhaltigkeit, Plausibilität des An- gebots, Kreativität, Kundendienst, Lieferbedingungen, Infrastruktur, Inno- vationsgehalt, Funktionalität, Servicebereitschaft, Fachkompetenz oder Ef- fizienz der Methodik berücksichtigen (Art. 29 Abs. 1 IVöB). Ausserhalb des Staatsvertragsbereichs kann der Auftraggeber ergänzend berücksichtigen, inwieweit der Anbieter Ausbildungsplätze für Lernende in der beruflichen</w:t>
      </w:r>
    </w:p>
    <w:p>
      <w:r>
        <w:t>- 20 - Grundbildung, Arbeitsplätze für ältere Arbeitnehmende oder eine Wieder- eingliederung für Langzeitarbeitslose anbietet (Art. 29 Abs. 2 IVöB). Zu- sätzlich zu den in der IVöB erwähnten Zuschlagskriterien können von Auf- traggebern im Kanton Aargau, unter Beachtung der internationalen Ver- pflichtungen der Schweiz, die Kriterien "Verlässlichkeit des Preises" und "Unterschiedliches Preisniveau in den Ländern, in welchen die Leistung er- bracht wird" berücksichtigt werden (§ 2 DöB). Der Auftraggeber gibt die Zu- schlagskriterien und ihre Gewichtung in der Ausschreibung oder in den Ausschreibungsunterlagen bekannt. Sind Lösungen, Lösungswege oder Vorgehensweisen Gegenstand der Beschaffung, so kann auf eine Be- kanntgabe der Gewichtung verzichtet werden (Art. 29 Abs. 3 IVöB). Für standardisierte Leistungen kann der Zuschlag ausschliesslich nach dem Kriterium des niedrigsten Preises erfolgen (Art. 29 Abs. 4 IVöB). Bei der Auswahl und Gewichtung der Zuschlagskriterien kommt der Verga- bestelle in den Schranken der übergeordneten Zwecksetzung der Verein- barung (Art. 2 IVöB) ein grosses Ermessen zu. Die Vergabestelle hat aber Kriterien zu wählen, die im Hinblick auf die ausgeschriebene Leistung sinn- voll sind und sicherstellen, dass die Zwecke des Vergabeverfahrens nach Art. 2 IVöB erreicht werden können (MARIO MARTI, Der Paradigmenwechsel im öffentlichen Beschaffungsrecht, 2022, S. 45). Preis und Qualität sind grundsätzlich immer als Zuschlagskriterien vorzusehen (Muss-Kriterien); nur bei der Beschaffung standardisierter Leistungen kann ausnahmsweise auf das Zuschlagskriterium Qualität verzichtet werden.</w:t>
      </w:r>
    </w:p>
    <w:p>
      <w:r>
        <w:rPr>
          <w:b/>
        </w:rPr>
        <w:t>E. 3.2.2</w:t>
      </w:r>
    </w:p>
    <w:p>
      <w:r>
        <w:t>Im Gegensatz zum vorliegend nicht mehr anwendbaren § 18 Abs. 3 Sub- missionsdekret vom 26. November 1996 (SubmD), wonach auch allfällige Teilkriterien mit ihrer Gewichtung in der Ausschreibung oder in den Aus- schreibungsunterlagen anzugeben waren, äussert sich die IVöB nicht ex- plizit zu den Teil- oder Subkriterien. Sowohl in Art. 29 Abs. 3 als auch in Art. 35 lit. p und Art. 36 lit. d IVöB ist nur die Rede von den Zuschlagskrite- rien und deren Gewichtung. Daraus kann nun aber nicht geschlossen wer- den, dass die vorgängige Bekanntgabe der Teil- oder Subkriterien nicht – bzw. im Kanton Aargau nicht mehr – erforderlich sei. Legt die Vergabestelle Subkriterien fest, sind diese grundsätzlich ebenfalls mit ihrer Gewichtung in der Ausschreibung bzw. den Ausschreibungsunterlagen bekannt zu ge- ben. Dies gebietet der Grundsatz der Transparenz des Vergabeverfahrens (vgl. Art. 2 lit. b IVöB; HANS RUDOLF TRÜEB, in: Handkommentar zum Schweizerischen Beschaffungsrecht, 2020, N. 25 zu Art. 2). Eine Aus- nahme ergibt sich gemäss der Rechtsprechung dann, wenn es sich um Subkriterien handelt, die einzig dazu dienen, die publizierten Zuschlagskri- terien zu konkretisieren bzw. zu verfeinern. Solche bloss konkretisierenden Subkriterien müssen nicht publiziert werden. Nur Subkriterien, die eine ei- genständige Bedeutung haben bzw. denen der Auftraggeber eine Bedeu-</w:t>
      </w:r>
    </w:p>
    <w:p>
      <w:r>
        <w:t>- 21 - tung beimisst, die derjenigen eines Zuschlagskriteriums gleichkommt, müs- sen wie die Zuschlagskriterien vorgängig bekannt gegeben werden (vgl. AGVE 2009, S. 200, Erw. 3.1; Zwischenentscheid des Bundesverwaltungs- gerichts B-879/2020 vom 26. März 2020, Erw. 6.3.1; BGE 130 I 241, Erw. 5.1; DOMINIK KUONEN, in: Handkommentar zum Schweizerischen Be- schaffungsrecht, 2020, N. 12 zu Art. 36; CLAUDIA SCHNEIDER HEUSI, Verga- berecht IN A NUTSHELL, 2. Aufl. 2021, S. 105). Gemäss bisheriger Praxis des Bundesgerichts und des Verwaltungsgerichts muss der Auftraggeber weder eine Beurteilungsmatrix noch eine Notenskala im Voraus bekannt geben (BGE 130 I 241, Erw. 5.1; zur Kritik an dieser Rechtsprechung vgl. KUONEN, a.a.O., N. 13 zu Art. 36 mit Hinweisen).</w:t>
      </w:r>
    </w:p>
    <w:p>
      <w:r>
        <w:rPr>
          <w:b/>
        </w:rPr>
        <w:t>E. 3.2.3</w:t>
      </w:r>
    </w:p>
    <w:p>
      <w:r>
        <w:t>Die gültigen Angebote sind nach Massgabe der Zuschlagskriterien objektiv, einheitlich und nachvollziehbar zu prüfen und zu bewerten. Der Auftragge- ber dokumentiert die Evaluation (Art. 40 Abs. 1 IVöB). Der Vergabestelle steht beim Urteil darüber, welches Angebot anhand der Zuschlagskriterien das vorteilhafteste ist, ein erheblicher Beurteilungsspielraum zu, in den das Verwaltungsgericht nicht eingreift (SCHNEIDER HEUSI, a.a.O., S. 130; AGVE 1998, S. 383, Erw. 1a; vgl. auch Musterbotschaft zur Totalrevision der In- terkantonalen Vereinbarung über das öffentliche Beschaffungswesen vom 15. November 2019 [Version 1.0 vom 16. Januar 2020], S. 80).</w:t>
      </w:r>
    </w:p>
    <w:p>
      <w:r>
        <w:rPr>
          <w:b/>
        </w:rPr>
        <w:t>E. 3.3</w:t>
      </w:r>
    </w:p>
    <w:p>
      <w:r>
        <w:t>In den Ausschreibungsunterlagen (Teil A: Angebot Ziffer 16 [Vorakten, Teil 1/3]) die folgenden Zuschlagskriterien (mit ihrer Gewichtung) bekannt gegeben: ZK 1. Preis 60 % (lineare Verteilung der Punkte zwischen tiefstem Angebot mit einer Preisspanne von 60 %) ZK 2. Qualität 10 % (Projektorganisation G3, Referenzen Unternehmung G4.1 sowie Schlüsselperso- nen G4.2, Qualitätssicherungskonzept G6, Qualitative Anforderungen LV, Service- und Wartungsmanagement G6) ZK 3. Serviceorganisation 20 % (Termine und Leistungsfähigkeit des Unternehmens G2, Verfügbarkeit der benö- tigten Anzahl Mitarbeitenden G1, Erreichbarkeit und Intervention G2) ZK 4. Aufgabenanalyse 10 % (Einbezug Einbau / Arbeitsablauf G2, Dokumentation Eingabe B, IBS-Prozess / Testszenario / Inselbetrieb G2)</w:t>
      </w:r>
    </w:p>
    <w:p>
      <w:r>
        <w:rPr>
          <w:b/>
        </w:rPr>
        <w:t>E. 3.3.4.1</w:t>
      </w:r>
    </w:p>
    <w:p>
      <w:r>
        <w:t>Streitig ist, ob das Aggregat die verlangte Dauerleistung (inkl. Lüfteran- trieb) vom 2'275 kVA bei cos phi 0.8 an den Generatorklemmen erbringt (die übrigen Werte sind auch nach der Auffassung der Vergabestelle ein- gehalten [Beschwerdeantwort, S. 7]). Die Beschwerdeführerin hat in ihrem Angebot diesbezüglich keine Abweichung zum Typ CAT 3516B-HD2500 deklariert. Auch die Vergabestelle hat im Rahmen der Angebotsprüfung keine solche Leistungsabweichung festgestellt. Im Rahmen des im Nach- gang an die Zuschlagsverfügung vom 11. Mai 2022 erfolgten Debriefings äusserte die F. AG allerdings Bedenken hinsichtlich der Leistungsfähigkeit des C Aggregats; in der Folge wurde ihr das Datenblatt für den C-Motor (aaa) zugestellt (vgl. E-Mail der F. AG [AB., Geschäftsführer] vom 30. Mai 2022; E-Mail der Vergabestelle [Vorakten, Ordner Auswertung Angebote]). In ihrer Beschwerde machte sie dann – nebst anderem – geltend, das von der A. GmbH offerierte Notstromaggregat vom Typ C aaa entspreche nicht dem im Submissionsteil B Leistungsverzeichnis spezifizierten Notstromag- gregat. Das offerierte Aggregat bringe zu wenig Dauerleistung (Be- schwerde vom 30. Mai 2022, S. 2 f. [Verfahren WBE.2022.219]). Die Vergabestelle kam (nach erneuter Prüfung) zum gleichen Schluss (Be- schwerdeantwort, S. 3 unten). Den Vorakten lässt sich eine Begründung für die Behauptung, dass das von der Beschwerdeführerin angebotene Ag- gregat die geforderte Dauerleistung nicht einhalte, nicht entnehmen.</w:t>
      </w:r>
    </w:p>
    <w:p>
      <w:r>
        <w:rPr>
          <w:b/>
        </w:rPr>
        <w:t>E. 3.3.4.2</w:t>
      </w:r>
    </w:p>
    <w:p>
      <w:r>
        <w:t>Die Beschwerdeführerin legt in ihren Rechtsschriften ausführlich die Argu- mente für die Unrichtigkeit der Annahme dar, das von ihr offerierte Aggre- gat halte die fragliche technische Vorgabe nicht ein. Im Wesentlichen führt sie aus, das Aggregat bestehe aus einem Verbrennungsmotor und einem Generator. Mit dem Motor werde beim Generator eine elektrische Span- nung aufgebaut und Strom produziert (Beschwerde, S. 9 f., 12; Replik, S. 11). Die Dauerleistung des Verbrennungsmotors betrage 1'960 kW, d.h. der Motor erbringe mechanisch eine Leistung von 1'960 kW. Davon sei die Leistung für den Lüfterantrieb (Propeller) abzuziehen. Diese betrage 61 kW und die dem Generator, um diesen anzutreiben, effektiv zugeführte Leistung noch 1'899 kW. Bei der im Generator stattfindenden Umwand- lung der mechanischen Leistung in elektrische Leistung entstünden Wär- meverluste. Generatorspezifisch werde diesem Effekt mit einem Prozent- satz von 96.9 % (sog. Wirkungsgrad) Rechnung getragen, so dass die ver- bleibende elektrische Wirkleistung an den Generatorklemmen noch 1'840 kW betrage. Im Ergebnis entspreche die elektrische Wirkleistung von 1'840 kW der Dauerleistung des angebotenen Notstromaggregats. Bei einem Leistungsfaktor von cos phi 0.8 ergebe sich eine elektrische Dauer- leistung vom 2'300 kVA an den Generatorklemmen (1'840 kW : 0.8 = 2'300 kVA). Damit sei der verlangte Wert von 2'275 kVA erfüllt, was übri- gens auch bei einer Umgebungstemperatur bis zu 40°C und einer Aufstell- höhe bis zu 1'000 m.ü.M. gelte (Beschwerde, S. 13 f.; Replik, S. 12 ff.; fer- ner Beschwerdebeilagen 13 – 15). In der Replik führt die Beschwerdeführerin zudem präzisierend aus, im Do- kument (Datenblatt) "C" sei der massgebende Dieselmotor aaa aufgeführt, jedoch verwende C verschiedene Generatoren, welche die Beschwerde- führerin nicht kenne. Der enthaltene und von der Vergabestelle bemän- gelte Wert von 2'555 kVA entspreche nicht dem Generator, welchen die Beschwerdeführerin verwendet habe. Sie habe nicht einen C-Generator,</w:t>
      </w:r>
    </w:p>
    <w:p>
      <w:r>
        <w:t>- 11 - sondern den Generator G zzz offeriert. Wegen des anderen Wirkungs- grads (der bei jedem anderen Generator unterschiedlich sei) ergebe dies einen Wert von 2'300.2 kVA (Replik, S. 9 f.).</w:t>
      </w:r>
    </w:p>
    <w:p>
      <w:r>
        <w:rPr>
          <w:b/>
        </w:rPr>
        <w:t>E. 3.3.4.3</w:t>
      </w:r>
    </w:p>
    <w:p>
      <w:r>
        <w:t>Nach Ansicht der Vergabestelle sind die Behauptungen der Beschwerde- führerin in sich widersprüchlich und falsch. Insbesondere beanstandet sie das Datenblatt für den Generator von C, welches eine Leistung von 2'255 kVA ausweise. Dieses Datenblatt habe zu Verwirrung und Missver- ständnissen geführt. Die Beschwerdeführerin habe mehrere Datenblätter abgegeben, aber keine Klarheit darüber geschaffen, was Gegenstand ih- res Angebots sei. Es sei auch heute nicht klar, ob das Angebot der Be- schwerdeführerin der ausgeschriebenen Leistung entspreche, zumal dies nicht nur vom Dieselmotor (C), sondern auch von der Leistungsfähigkeit des Generators abhänge. Der Generator I www erbringe die geforderte Leistung nicht, der Generator xxx bringe sie möglicherweise, was aber mangels eines entsprechenden Datenblatts nicht beurteilt werden könne. Vor allem aber sei offen, welchen Generator die Beschwerdeführerin wähle, das hänge offenbar von der Verfügbarkeit der Generatoren ab. Wohl deshalb habe sie eine Auswahl angeboten, indes erfüllten nicht alle Generatoren dieser Auswahl die Ausschreibungskriterien, weshalb ihr An- gebot aus mehreren Gründen ungenügend sei (Duplik, S. 4 ff.).</w:t>
      </w:r>
    </w:p>
    <w:p>
      <w:r>
        <w:rPr>
          <w:b/>
        </w:rPr>
        <w:t>E. 3.3.5.1</w:t>
      </w:r>
    </w:p>
    <w:p>
      <w:r>
        <w:t>Als nicht begründet erweist sich zunächst der Vorwurf der Vergabestelle, es sei unklar, was Gegenstand des Angebots der Beschwerdeführerin sei. Aus der Offerte geht hervor, dass die Beschwerdeführerin ein Diesel-Not- stromaggregat bestehend aus dem (Diesel-)Motor Typ aaa und dem Ge- nerator G zzz angeboten hat. Diese beiden Komponenten sind mit ihren jeweiligen Daten im Leistungsverzeichnis spezifiziert und mit den entspre- chenden technischen Datenblättern dokumentiert. Der beim Generator ge- machte Hinweis auf entsprechende Produkte der Hersteller I und K "je nach derzeitiger Verfügbarkeit" und die dafür ebenfalls beigelegten Daten- blätter ändern daran nichts, sondern zeigen lediglich auf, dass der Be- schwerdeführerin bei allfälligen Lieferschwierigkeiten Alternativen offen stünden. Die von der Beschwerdeführerin deklarierten Angaben zum Ge- nerator und die beigelegten Datenblätter haben im Rahmen der Prüfung der Offerte (vgl. insbesondere Art. 38 Abs. 2 und Art. 39 IVöB) denn auch offensichtlich nicht zu Unklarheiten bei der Vergabestelle geführt. Thema- tisiert wurden lediglich die räumlichen Dimensionen der Dieselaggregate bzw. deren Einpassung in die Räumlichkeiten im 2. OG (vgl. E-Mail-Kor- respondenz zwischen der Vergabestelle und der Beschwerdeführerin vom 1. und 6. April 2022 [Vorakten, Ordner Auswertung Angebote]). Der unbe- rechtigte Vorwurf, es sei unklar, was Gegenstand des Angebots sei, wird erstmals in der Duplik erhoben.</w:t>
      </w:r>
    </w:p>
    <w:p>
      <w:r>
        <w:rPr>
          <w:b/>
        </w:rPr>
        <w:t>E. 3.3.5.2</w:t>
      </w:r>
    </w:p>
    <w:p>
      <w:r>
        <w:t>Nicht zutreffend ist die Behauptung, es könne mangels Datenblatt nicht geprüft und beurteilt werden, ob der Generator I xxx die geforderte Leis- tung erbringe (Duplik, S. 6). Das den Typ xxx betreffende Datenblatt war in der Offerte zwar tatsächlich nicht enthalten, wurde aber am 25. Mai 2022, also klar vor der Wiedererwägungs-/Widerrufsverfügung vom 14. Juni 2002 und offenbar auf Verlangen der Vergabestelle, nachgereicht (oben Erw. 3.3.3). Inwiefern der Vergabestelle eine Prüfung und Beurtei- lung der Leistung nicht möglich gewesen sein soll, ist daher nicht nachvoll- ziehbar.</w:t>
      </w:r>
    </w:p>
    <w:p>
      <w:r>
        <w:t>- 12 -</w:t>
      </w:r>
    </w:p>
    <w:p>
      <w:r>
        <w:rPr>
          <w:b/>
        </w:rPr>
        <w:t>E. 3.3.5.3</w:t>
      </w:r>
    </w:p>
    <w:p>
      <w:r>
        <w:t>Mit den detaillierten Ausführungen und Berechnungen der Beschwerde- führerin zur Frage, ob das Aggregat die verlangte Dauerleistung (inkl. Lüf- terantrieb) vom 2'275 kVA bei cos phi 0.8 an den Generatorklemmen ein- halte, setzt sich die Vergabestelle nicht substanziert auseinander. Sie bringt dazu lediglich vor, die Beschwerdeführerin habe "das Datenblatt für den Generator von C abgegeben, welche eine Leistung von 2'255 kVA ausweist: […]" (Duplik, S. 6 f.). Da die Offerte indessen kein Datenblatt für einen Generator von C enthält und die Beschwerdeführerin auch keinen solchen angeboten hat, kann es sich bei diesem Datenblatt nur um dasje- nige des C-Motors aaa handeln, welches in der Tat eine Leistung von 2'255 kVA ausweist. Die Beschwerdeführerin legte indessen unter Hinweis auf das Zusammenwirken von Motor und Generator nachvollziehbar und plausibel dar, weshalb dieser von C angegebene Wert vorliegend nicht massgebend sein könne, da sie einen Generator angeboten habe, mit dem der verlangte Wert von 2'275 kVA erreicht bzw. sogar überschritten werde. Die Vergabestelle bestreitet die Richtigkeit dieser Ausführungen nicht, sondern anerkennt vielmehr, dass die Leistung nicht nur vom Dieselmotor, sondern auch von der Leistungsfähigkeit des Generators abhänge (vgl. Duplik, S. 7). Die Leistungsfähigkeit des angebotenen G zzz stellt sie nicht in Frage.</w:t>
      </w:r>
    </w:p>
    <w:p>
      <w:r>
        <w:rPr>
          <w:b/>
        </w:rPr>
        <w:t>E. 3.3.5.4</w:t>
      </w:r>
    </w:p>
    <w:p>
      <w:r>
        <w:t>Es ist davon auszugehen, dass der Vorwurf der Vergabestelle, das von der Beschwerdeführerin offerierte Diesel-Aggregat erfülle die verlangte Dau- erleistung (inkl. Lüfterantrieb) vom 2'275 kVA bei cos phi 0.8 nicht, auf fal- schen Annahmen bzw. missverstandenen Grundlagen beruht. Die Verga- bestelle stellte – veranlasst durch die Vermutung der F. AG – ohne nähere Überprüfung der Daten einzig auf die Angaben im Datenblatt von C für den Motor des Typs aaa ab und liess dabei offensichtlich ausser Acht, dass die Leistung des Aggregats aus dem Zusammenwirken zwischen den konkret verwendeten Komponenten resultiert.</w:t>
      </w:r>
    </w:p>
    <w:p>
      <w:r>
        <w:rPr>
          <w:b/>
        </w:rPr>
        <w:t>E. 3.3.6</w:t>
      </w:r>
    </w:p>
    <w:p>
      <w:r>
        <w:t>Im Ergebnis erweist [richtig: weist] die Vergabestelle somit keinen ausrei- chenden Grund gemäss Art. 44 IVöB nach, um den an die Beschwerde- führerin erteilten Zuschlag zu widerrufen. 2.3.3. Auch die Vergabestelle geht inzwischen davon aus, dass der Vorwurf der ungenügenden Aggregatsleistung nicht zutrifft. Die geforderten Leistungs- werte der Notstromleistung wie auch der Dauerleistung würden gemäss den Analysen des B. erfüllt. Das von der Beschwerdegegnerin angebotene Aggregat (Verbrennungsmotor in Kombination mit Drehstromgenerator) er- reiche eine Dauerleistung von 1'840.1 kW; dies entspreche bei cos phi 0.8 einer Scheinleistung von 2'300.2 kVA. Damit würden die geforderten Leis- tungswerte der Dauerleistung erfüllt. Auch die Leistungswerte der Not- stromleistung seien erfüllt. Gemäss dem Datenblatt "C ______" gebe es keine Leistungsreduzierung bis 40°C bei einer Aufstellhöhe von bis zu 1'000 m über Meer (Beschwerdeantwort Vergabestelle, S. 2).</w:t>
      </w:r>
    </w:p>
    <w:p>
      <w:r>
        <w:t>- 13 - 2.3.4. Die Beschwerdegegnerin legt (wie schon im Verfahren WBE.2022.283) er- neut ausführlich und nachvollziehbar dar (vgl. Beschwerdeantwort Be- schwerdegegnerin, S. 5 ff.), dass und weshalb das von ihr offerierte Diesel Notstromaggregat, bestehend aus dem Dieselmotor "C aaa" (Verbren- nungsmotor) und dem Generator "G zzz", die erforderlichen Leistungen laut ausgeschriebenem Leistungsverzeichnis zum Baubeschrieb über die "Not- stromaggregate" sowohl in Bezug auf die "Dauerleistung" als auch in Bezug auf die "Notstromleistung" erfülle bzw. sogar übertreffe. Laut Ausschrei- bung seien für die Dauerleistung inkl. Lüfterantrieb beim Generator 1'820 kW gefordert (= 2'275 kVA elektrische Dauerleistung an der Genera- torklemme), effektiv erbringe der Generator 1'840.1 kW (= 2'300.2 kVA). 2.3.5. Die Beschwerdeführerin bringt in ihrer Stellungnahme vom 15. Mai 2023 keine substanziellen Einwände gegen die Richtigkeit der Ausführungen der Beschwerdegegnerin und der Vergabestelle vor, sondern beschränkt sich darauf, auf "signifikante Unterschiede" zwischen dem Aggregatedatenblatt, das sie im Nachgang an das Debriefing von der Vergabestelle erhalten habe, und den von der Beschwerdegegnerin mit der Beschwerdeantwort vorgelegten Datenblättern von Motor und Generator hinzuweisen. Die Aus- schreibung verlange u.a. explizit das Einreichen der Datenblätter der Die- selgeneratoren bis zum Eingabetermin der Submission vom 18. März 2023 (richtig: 2022) (16:00 Uhr). Sinngemäss macht sie damit geltend, dass die Beschwerdegegnerin die Datenblätter nach dem Offerteingabetermin nachgereicht habe. Der Vorwurf trifft nicht zu. Die Beschwerdegegnerin hat – wie sich aus den Vorakten ergibt – den Diesel-Motor C aaa in Kombina- tion mit dem Generator G zzz offeriert. Für beide Komponenten waren die massgebenden Datenblätter im Angebot enthalten. Einzig für den lediglich als eine mögliche Alternative genannten I-Generator xxx wurden dem An- gebot versehentlich die Datenblätter des Typs www beigelegt und die rich- tigen Datenblätter später noch nachgereicht (vgl. dazu auch oben Erw. II/2.2 und Erw. II/2.3.2). Soweit die Beschwerdeführerin vorbringt, bei der Durchsicht der techni- schen Angaben im Beschwerdeantwortschreiben der Beschwerdegegnerin seien weitere Werte aufgefallen, welche die Spezifikation nicht erfüllten (z.B. Kurzschlussstrom für 10 Sek, mind.3 * IN = 101100 A), werden diese behaupteten Abweichungen und insbesondere deren Relevanz nicht näher substanziert und begründet, weshalb nicht darauf einzugehen ist. 2.3.6. Als Zwischenergebnis ist festzuhalten, dass die Rüge der ungenügenden Aggregatsleistung, wie auch die Vergabestelle einräumt, nicht zutrifft.</w:t>
      </w:r>
    </w:p>
    <w:p>
      <w:r>
        <w:t>- 14 - 2.4. 2.4.1. Die Beschwerdeführerin bringt sodann vor, im Datenblatt sei vermerkt, dass die Emissionswerte für den Dauerbetrieb nicht erfüllt seien (vgl. Be- schwerde, S. 2 f.; Beschwerdebeilage 2 [C Diesel Engine aaa]). Die Verga- bestelle führt dazu in der Beschwerdeantwort aus, nach erneuter Prüfung des Datenblatts aaa des von der Beschwerdegegnerin angebotenen C- Verbrennungsmotors (bei den Beschwerdeantwortbeilagen [C Diesel En- gine aaa]) habe sie festgestellt, dass die gesetzlich geforderten Emissions- werte nur bei Notstrombetrieb (Datenblatt, Rating 1.2 / Punkt Emission 6), nicht aber bei Dauerbetrieb eingehalten würden. Bei der Submission seien folgende Werte verlangt worden: Emissionen beim Betriebspunkt unter 75 % Last: Staubemissionen: &lt;50 mg/m3 Russ: &lt;5 mg/m3 NOx: &lt;2'000 mg/m3 CO: &lt;650 mg/m3 Gemäss dem erwähnten Datenblatt würden keine Werte im Dauerbetrieb ausgewiesen. Verlangt sei jedoch die Erfüllung der vorgegebenen Emissi- onswerte im Notstrom- und Dauerbetrieb. Dieser Umstand sei bei der Prü- fung der Angebote nicht bzw. erst bei der Nachprüfung aufgrund der Be- schwerde erkannt worden. Die gesetzlichen Normen und Vorgaben müss- ten jederzeit erfüllt werden, bei Notstrombetrieb wie auch bei Dauerbetrieb. Der von der Beschwerdegegnerin angebotene Verbrennungsmotor könne diese zwingenden Voraussetzungen gemäss Datenblatt nicht erfüllen (Be- schwerdeantwort Vergabestelle, S. 2 f.). 2.4.2. Die Beschwerdegegnerin weist die Rüge, die Emissionswerte würden nicht eingehalten, als falsch zurück. Ausgeschrieben worden sei ein "Diesel Not- stromaggregat, offene Dieselaggregate mit je 2500 kVA Notstromleistung gemäss ISO 8528". Bei einem Diesel Notstromaggregat, so wie es ausge- schrieben worden sei, sei einzig die Notstromleistung relevant. Dies sei das besondere und typische an jeder Notstromanlage. Sie sei von Natur aus für die Notstromleistung konstruiert und gerade nicht für einen Dauerbetrieb. Deshalb sei technisch betrachtet nur die Notstromleistung relevant und nicht eine Dauerleistung. In richtiger Konsequenz sei in der Submission ein Diesel Notstromaggregat denn auch nur in Bezug auf die Notstromleistung und nicht etwa auf eine Dauerleistung ausgeschrieben worden. Soweit es um die umstrittenen Emissionswerte gehe, seien einzig und allein die Aus- schreibungsunterlagen massgebend, welche sich zwingend und aus- schliesslich nur auf die Notstromleistung beziehen würden (vgl. Beschwer- deantwort Beschwerdegegnerin, S. 11 f.; Stellungnahme Beschwerdegeg- nerin vom 26. April 2023, S. 4 f.).</w:t>
      </w:r>
    </w:p>
    <w:p>
      <w:r>
        <w:t>- 15 - Die Beschwerdegegnerin macht zudem geltend, die Beschwerdeführerin und die Vergabestelle stützten sich auf ein Datenblatt, das offensichtlich aus dem Internet stamme und das zu keinem Zeitpunkt Bestandteil ihres Angebots gewesen sei. Die technischen Daten würden nicht jenen des Die- sel Notstromaggregats entsprechen, welches sie offeriert habe. Die Schlussfolgerungen zu den Emissionswerten seien völlig falsch (vgl. Be- schwerdeantwort Beschwerdegegnerin, S. 11 f.; Stellungnahme Be- schwerdegegnerin vom 26. April 2023, S. 6). 2.4.3. Gegenstand der Submission ist die Lieferung und Montage einer (stationä- ren) Notstrom-Dieselanlage (vgl. Ziffer 2.6 der öffentlichen Ausschreibung vom 4. Februar 2022 [www.simap.ch, Meldungsnummer ______]). Auch aus den Ausschreibungsunterlagen geht dies – wie die Beschwerdegegne- rin zu Recht vorbringt – unmissverständlich hervor: "Es werden 4 offene CAT 3516B-HD2500 Dieselaggregate mit je 2'500 kVA Notstromleistung gemäss ISO8528 geliefert und montiert" (Teil B: Leistungsverzeichnis, Zif- fer 3.1 und Beilagen, Seite 5 [Vorakten, Teil 1/3]; Beschwerdebeilage 3). Und auf Seite 4 der Beilagen: "Lieferung einer kompletten Notstromanlage in erdbebensicherer Ausführung für Erdbebenzone 1a, bestehend aus 4 Notstromgruppen mit je 2'500 kVA Notstromleistung [Hervorhebung bei- gefügt]. Die Notstromanlage besteht im Wesentlichen aus vier modernen Notstromaggregaten, […]" (Ausschreibungsunterlagen Teil B: Leistungs- verzeichnis, Beilagen, S. 4 [Vorakten, Teil 1/3]: vgl. auch oben Erw. II/2.1). Zweck eines Notstromaggregats (Notstromgruppe) bzw. einer Notstroman- lage (mit mehreren Notstromgruppen) ist nicht die dauernde Stromversor- gung (diese erfolgt über das reguläre öffentliche Stromnetz), sondern die Aufrechterhaltung der Stromversorgung bei vorübergehenden Netzausfäl- len oder Netzabschaltungen (vgl. B., Richtlinie Elektrotechnik: Installations- richtline Elektrotechnik, 4 Netz-Zuteilung, S. 8 [Vorakten, Teil 1/3]). Es han- delt sich nicht um Anlagen zur dauerhaften Stromerzeugung (wie z.B. Blockheizkraftwerke); ihr Betrieb ist vielmehr vorübergehend und zeitlich befristet. Dies gilt namentlich für Notstromgruppen, wie sie vorliegend aus- geschrieben wurden. 2.4.4. Die Vergabestelle beruft sich pauschal auf die gesetzlichen Normen und Vorgaben bezüglich Emissionswerte, die im Notstrom- und Dauerbetrieb jederzeit erfüllt sein müssten (Beschwerdeantwort Vergabestelle, S. 3). Im Vordergrund steht die Luftreinhalte-Verordnung vom 16. Dezember 1985 (LRV; SR 814.318.142.1). LRV Anhang 2 Ziffer 82 regelt die Emissions- grenzwerte von stationären Verbrennungsmotoren. Gemäss LRV werden Notstromgruppen den stationären Verbrennungsmotoren zugeteilt. Not- stromgruppen sind Verbrennungsmotoren, die in Anlagen oder Gebäuden installiert sind und nicht mehr als 50 Stunden pro Jahr betrieben werden.</w:t>
      </w:r>
    </w:p>
    <w:p>
      <w:r>
        <w:t>- 16 - Die (kantonale) Behörde legt die vorsorglichen Emissionsbegrenzungen nach Art. 4 LRV fest; LRV Anhang 1 Ziffer 6, Anhang 2 Ziffer 824 sowie Anhang 6 gelten nicht (LRV Anhang 2 Ziffer 827 Abs. 1). Die staubförmigen Emissionen dürfen 50 mg/m3 nicht überschreiten (LRV Anhang 2 Ziffer 827 Abs. 2). Im Kanton Aargau gelten für Notstromanlagen, die während höchs- tens 50 Stunden pro Jahr betrieben werden, die folgenden Emissions- grenzwerte, bezogen auf einen Sauerstoffgehalt im Abgas von 5 % (ge- mäss LRV, Anhang 1 Ziffer 8 und Anhang 2 Ziffer 82 resp. festgelegt nach Art. 4 LRV; vgl. https://www.ag.ch/de/verwaltung/bvu/umwelt-natur-land- schaft/umwelt/luft/industrie-gewerbe/notstromaggregate, Datenblatt Not- stromanlagen, S. 2):  Feststoffe: 50 mg/m3  Dieselruss: 5 mg/m3 ab einem Massenstrom von 50 g/h (Wir ge- hen davon aus, dass der Dieselruss-Grenzwert nur mit einem Par- tikelfilter-System eingehalten werden kann.)  Kohlenmonoxid: 650 mg/m3  Stickoxide angegeben als NO : 2000 mg/m3 2 Notstromanlagen sind mit einem Betriebsstundenzähler auszurüsten. Für stationäre Verbrennungsmotoren, die während mehr als 50 Stunden pro Jahr betrieben werden, dürfen die Emissionen die Grenzwerte von LRV Anhang 2 Ziffer 824 nicht überschreiten. 2.4.5. In den Ausschreibungsunterlagen wurden unter dem Titel "Abgasemissio- nen" folgende Angaben gemacht (Teil B: Leistungsverzeichnis, Beilagen [Vorakten, Teil 1/3]; Beschwerdebeilage 3): Emissionen beim Betriebspunkt unter 75 % Last: - Staubemissionen: &lt;50 mg/m3 - Russ: &lt;5 mg/m3 - NOx: &lt;2'000 mg/m3 - CO: &lt;650 mg/m3 Diese Werte stimmen mit denjenigen für Notstromgruppen der LRV bzw. des Kantons für Notstromgruppen mit einer maximalen Betriebsdauer von 50 Stunden pro Jahr überein (vgl. Erw. II/2.4.4 oben). Die Einhaltung ande- rer Emissionswerte wurde in der Ausschreibung bzw. in den Ausschrei- bungsunterlagen nicht verlangt. Insbesondere findet sich kein Hinweis auf LRV Anhang 2 Ziffer 824. Insofern ist davon auszugehen, dass die vier Not- stromgruppen vorliegend je maximal 50 Stunden pro Jahr und Gruppe im Betrieb sein werden. 2.4.6. Die Beschwerdegegnerin hat in ihrem Angebot die Emissionswerte ihrer Anlage mit blauer Farbe eingetragen und auf diese Weise die Einhaltung</w:t>
      </w:r>
    </w:p>
    <w:p>
      <w:r>
        <w:t>- 17 - der in den Ausschreibungsunterlagen vorgegebenen Werte bestätigt (vgl. Beilage 4 zur Stellungnahme der Beschwerdegegnerin vom 26. April 2023 [Auszug aus dem Angebot]). Auch das Dokument C Aggregate- und Anla- genauslegung aaa, das sich auf Seite 6 zum Emissionsniveau äussert, lässt nicht darauf schliessen, dass die im Kanton Aargau für Notstromgrup- pen geltenden Emissionswerte nicht eingehalten würden (vgl. Angebot der Beschwerdegegnerin, Datenblätter). Die Beschwerdeführerin und die Vergabestelle verweisen für ihren Vorwurf, das Aggregat der Beschwerdegegnerin erfülle die Emissionswerte (im Dau- erbetrieb) nicht, auf ein Datenblatt des C-Dieselmotors Typ aaa. Das frag- liche Datenblatt enthält zwar in der Tat den Hinweis "aa, bb and cc series are only emission compliant at the standby rating". Festzuhalten ist aller- dings, dass dieses Datenblatt nicht Bestandteil des Angebots der Be- schwerdegegnerin war (vgl. Vorakten), sondern (mutmasslich) aus dem In- ternet stammt. Zudem lässt sich daraus nicht herleiten, dass das von der Beschwerdegegnerin angebotene Aggregat die in der vorliegenden Aus- schreibung massgebenden Emissionsgrenzwerte (vgl. oben Erw. II/2.4.4 und Erw. II/2.4.5) nicht einhalten würde. 2.4.6. Vor diesem Hintergrund erweist sich die Argumentation der Beschwerde- gegnerin, dass beim vorliegenden Projekt bzw. der vorliegenden Aus- schreibung für die Einhaltung der Emissionswerte nur der Notstrombetrieb relevant sein könne, als nachvollziehbar, zumal weder die Beschwerdefüh- rerin noch die Vergabestelle konkret darlegen, wieso in Bezug auf die Emis- sionswerte ein Dauerbetrieb bzw. die Dauerleistung des Aggregats mass- gebend sein soll. 2.5. 2.5.1. Die Beschwerdeführerin ist der Auffassung, das Angebot der Beschwerde- gegnerin müsse aus einem weiteren Grund für ungültig erklärt werden. Da es ohne IBC-Zertifikat für Erdbebensicherheit und auch ohne Nachweis durch Berechnung eingereicht worden sei, sei es unvollständig. Das nach- trägliche Einreichen von Nachweisen bzw. nachträgliche Berechnungen im Auftragsfall seien intolerabel (Beschwerde, S. 5; Stellungnahme Beschwer- deführerin vom 15. Mai 2023, S. 3). 2.5.2. Demgegenüber verweist die Beschwerdegegnerin auf die Ausschreibungs- unterlagen, wonach es zulässig gewesen sei, anstelle eines IBC-Zertifikats die erforderlichen "Berechnungen für die Erdbebenzone 1a" im Auftragsfall zu liefern. In sachlicher Hinsicht sei nicht die Anlage für sich einem theore- tischen Erdbeben ausgesetzt, sondern der bauliche Untergrund und der Gebäudeteil, auf den die Notstromdieselanlage aufgebaut und montiert</w:t>
      </w:r>
    </w:p>
    <w:p>
      <w:r>
        <w:t>- 18 - werde. Aus diesem Grund würden die Berechnungen der Notstromanlage erst seriös gemacht werden können, wenn die Gebäudeverhältnisse konk- ret vorliegen würden. Heute sei dies nach dem Baustand im Areal der Vergabestelle noch verfrüht. Deshalb habe die Beschwerdegegnerin im An- gebot auf die entsprechenden Berechnungen im Auftragsfall verwiesen (Beschwerdeantwort Beschwerdegegnerin, S. 18 f.). Auch die Vergabestelle erachtet es als opportun, dass die Erstellung eines definitiven rechnerischen Erdbebennachweises durch den Anbieter erst im Auftragsfall erbracht wird. Dies stelle eine gängige Herangehensweise dar (Beschwerdeantwort Vergabestelle, S. 3). 2.5.3. In Bezug auf die Erdbebensicherheit war ein "Aggregat in erdbebensicherer Ausführung mit IBC-Zertifikat oder Nachweis durch Berechnung für Erdbe- benzone 1a" verlangt. Die Anbieter hatten somit die Wahl, als Nachweis der Erdbebensicherheit entweder ein IBC-Zertifikat oder eine Berechnung vorzulegen (Teil B: Leistungsverzeichnis, Beilagen [Vorakten, Teil 1/3]; Be- schwerdebeilage 4). Es ist unbestritten, dass das Angebot der Beschwer- degegnerin weder ein IBC-Zertifikat noch eine Berechnung enthielt. Viel- mehr bestätigte sie die Erdbebensicherheit des Aggregats im Leistungsver- zeichnis mit "ja" und brachte den Vermerk an "Berechnung wird im Auf- tragsfall durchgeführt". Im Begleitschreiben zum Angebot (S. 4) wies die Beschwerdegegnerin zudem darauf hin, dass es anstelle eines IBC-Zertifi- kats (welches sich auf die Erdbeben-Standfestigkeit in Nordamerika be- ziehe) sinnvoller sei, dass die Aggregate entsprechend der Erbeben- zone Z1a in der Schweiz ausgelegt respektive installiert würden. Die Er- bringung vom Nachweis für die Erdbebenzone Z1a in der Schweiz sei Be- standteil ihres Angebots. 2.5.4. In der Ausschreibung verlangte Nachweise sind in der Regel mit dem An- gebot einzureichen, es sei denn, die Vergabestelle gestattet den Nachweis auch noch zu einem späteren Zeitpunkt. Der Vergabestelle steht in Bezug auf die zu erbringenden Nachweise und den Zeitpunkt, bis zu dem diese vorliegen müssen, in der Regel ein grosser Ermessensspielraum zu. Im Hinblick auf dieses Ermessen, welches das Verwaltungsgericht zu respek- tieren hat (vgl. Erw. I/5 oben), ist nicht zu beanstanden, wenn die Vergabe- stelle es vorliegend als genügend erachtet, wenn die Berechnung der Erd- bebensicherheit bzw. das Erbringen des entsprechenden Nachweises erst im Auftragsfall erfolgt. Eine Überschreitung oder ein Missbrauch des Er- messens ist darin nicht zu erkennen. 2.6. Als ebenfalls unbegründet bzw. verspätet erweist sich die Rüge der Be- schwerdeführerin, die Ausschreibung sei in Bezug auf den Lieferumfang</w:t>
      </w:r>
    </w:p>
    <w:p>
      <w:r>
        <w:t>- 19 - der (motorisierten) Generatorschalter widersprüchlich gewesen (Be- schwerde, S. 4; Stellungnahme Beschwerdeführerin vom 15. Mai 2023, S. 3). Den Ausschreibungsunterlagen (Teil B: Leistungsverzeichnis, Beila- gen, S. 6 [Vorakten, Teil 1/3]) ist zu entnehmen, dass der Generator mit einem "manuellen, 3-poligen, LSI, 4000A Schalter auszurüsten" ist, und un- ter "Leistungsabgang" wird ein "Motorisierter Generator fest auf dem Ag- gregat aufgebaut: 3-polig, LSI, therm. &amp; magn. Auslösend [...] Auslegung 4000A" verlangt. Damit erscheint klar, dass in das Angebot 3-polige Gene- ratorschalter einzurechnen waren (vgl. auch Beschwerdeantwort Vergabe- stelle, S. 3). Die Feststellung in Pos. 2.1 Aggregatesteuerung (Teil B: Leis- tungsverzeichnis, Beilagen, S. 8 [Vorakten, Teil 1/3]), der Generatorschal- ter sei "nicht Teil dieses Angebots" lässt sich dahingehend verstehen, dass der Generatorschalter nicht in die Pos 2.1 (Aggregatesteuerung), sondern in die Pos. 1.1 (Notstromaggregate) einzurechnen ist. Die Beschwerdegeg- nerin hat die verlangten 3-poligen Generatorschalter offeriert und in den Angebotspreis eingerechnet (vgl. Offerte der Beschwerdegegnerin [bei den Vorakten]; Beschwerdeantwort Beschwerdegegnerin, S. 18). Im Übrigen ist festzuhalten, dass nach dem revidierten Beschaffungsrecht Anordnungen in den Ausschreibungsunterlagen "zusammen mit der Aus- schreibung" angefochten werden müssen, soweit ihre Bedeutung erkenn- bar ist (Art. 53 Abs. 2 IVöB). Werden die Ausschreibungsunterlagen gleich- zeitig mit der Ausschreibung zur Verfügung gestellt und erachtet ein Anbie- ter die Ausschreibungsunterlagen als fehlerhaft oder – wie hier – als wider- sprüchlich und unklar, muss er die Mängel umgehend mit Beschwerde rü- gen und darf damit nicht (mehr) bis zum Zuschlagsentscheid zuwarten. 3.</w:t>
      </w:r>
    </w:p>
    <w:p>
      <w:r>
        <w:rPr>
          <w:b/>
        </w:rPr>
        <w:t>E. 3.4</w:t>
      </w:r>
    </w:p>
    <w:p>
      <w:r>
        <w:t>Die beiden streitbetroffenen Angebote wurden anhand der Zuschlagskrite- rien wie folgt mit Punkten bewertet (Bewertung der offerierenden Unterneh- men sowie der eingereichten Angebote [Vorakten, Ordner Auswertung An- gebote und Kommunikation – B.]):</w:t>
      </w:r>
    </w:p>
    <w:p>
      <w:r>
        <w:t>- 22 - Anbieter A. GmbH F. AG Zuschlagskriterium ZK 1 Preis 60 % 60 57.99 ZK 2 Qualität 10 % 4.575 / 4.925 (9.5) 3.625 / 4.925 (8.55) ZK 3 Serviceorganisation 20 % 6.0 / 8.75 (14.75) 5.2 / 5.85 (11.05) ZK 4 Aufgabenanalyse 10 % 5.0 / 5.0 (10.0) 5.0 / 5.0 (10.0) Punkte Total 94.20 87.59</w:t>
      </w:r>
    </w:p>
    <w:p>
      <w:r>
        <w:rPr>
          <w:b/>
        </w:rPr>
        <w:t>E. 3.5.1</w:t>
      </w:r>
    </w:p>
    <w:p>
      <w:r>
        <w:t>Die Beschwerdeführerin ist der Auffassung, sie hätte beim Zuschlagskrite- rium Preis bei richtiger Bewertung nicht lediglich 57.99 Punkte, sondern 59 Punkte erhalten müssen (Beschwerde, S. 6). Sie bemängelt zudem feh- lende Transparenz, weil die Preisbewertungsformel in den Ausschrei- bungsunterlagen nicht veröffentlich worden sei (Stellungnahme Beschwer- deführerin vom 15. Mai 2023, S. 3 f.). Gemäss der Vergabestelle ist die Be- rechnung der Punktezahl der Beschwerdeführerin beim Zuschlagskriterium Preis mit 96.65 Punkten (gewichtet 57.99 Punkte) unter Berücksichtigung der Preisdifferenz von 1.675 % richtig erfolgt (Beschwerdeantwort Verga- bestelle, S. 3 f.). In den Ausschreibungsunterlagen wird eine Preisspanne von 60 % ge- nannt, was sich nur dahingehend verstehen lässt, dass Angebote, die 60 % über dem Preis des günstigsten Angebots liegen, beim Preiskriterium keine Punkte mehr erhalten. Die dazwischen liegenden Angebote werden linear bewertet. Die Vergabestelle ist bei der Bewertung der Angebote in Abwei- chung von den Ausschreibungsunterlagen von einer Preisbewertungsme- thode ausgegangen, bei der bereits um 50 % höhere Angebote mit 0 Punk- ten bewertet wurden (tiefster Preis = 100 Punkte, Differenz grösser 50 % = 0 Punkte, Zwischenwerte linear interpoliert). Eine solche Abweichung von den Ausschreibungsunterlagen ist an sich nicht zulässig, vermag sich im vorliegenden Fall aber nicht zuschlagsrelevant auszuwirken. Auch eine Be- wertung des Angebots der Beschwerdeführerin beim Preis mit 59 Punkten hätte letztlich keine Änderung der Rangierung zur Folge, da sich die Be- wertungsrügen beim Zuschlagskriterium Serviceorganisation – wie nach- folgend aufzuzeigen ist – als unbegründet erweisen. Eine Verpflichtung der Vergabestelle zur vorgängigen Bekanntgabe der Preisbewertungsmethode besteht nach bisheriger Rechtsprechung des Verwaltungsgerichts nicht (hingegen muss sie der bekannt gegebenen Gewichtung des Preises ent- sprechen), weshalb keine Veranlassung für die von der Beschwerdeführe- rin deswegen beantragte Neuausschreibung (Stellungnahme Beschwerde- gegnerin vom 15. Mai 2023, S. 4) besteht.</w:t>
      </w:r>
    </w:p>
    <w:p>
      <w:r>
        <w:rPr>
          <w:b/>
        </w:rPr>
        <w:t>E. 3.5.2</w:t>
      </w:r>
    </w:p>
    <w:p>
      <w:r>
        <w:t>In Bezug auf das Zuschlagskriterium Qualität beanstandet die Beschwer- deführerin, dass es die Vergabestelle zu Unrecht unterlassen habe, bei den</w:t>
      </w:r>
    </w:p>
    <w:p>
      <w:r>
        <w:t>- 23 - von ihr angegebenen Referenzpersonen, die sich auf Anfrage hin nicht ge- meldet hätten, erneut bzw. wiederholt nachzufragen. Mit nur je einer Rück- meldung zu den Referenzen der Unternehmung sowie der Schlüsselperso- nen könne keine abschliessende Beurteilung gemacht werden (Beschwer- de, S. 7; vgl. auch Stellungnahme Beschwerdegegnerin vom 15. Mai 2023, S. 4). Die Vergabestelle hält fest, dass sie jene Referenzen beurteilt habe, welche eingegangen seien. Sie habe weder bei den Referenzpersonen/ Firmen der Beschwerdeführerin noch bei den Referenzpersonen der Mit- bewerber nachgefasst, um weitere Rückmeldungen zu erhalten (Be- schwerdeantwort Vergabestelle, S. 4). Gemäss den Ausschreibungsunterlagen (Teil A: Angebot Ziffer 22, Einzu- reichende Unterlagen [Vorakten, Teil 1/3]) war für die Unternehmung der Nachweis von drei ausgeführten, vergleichbaren Referenzmandaten zu er- bringen. Die Benotung sollte auf Basis der Analyse der Unterlagen erfol- gen. Sodann waren Referenzen für die Unternehmung sowie für die Schlüsselpersonen Projektleiter und Bauleiter gefordert. Die Benotung der Referenzen war auf Basis der Analyse der Referenzauskünfte vorgesehen. Aus der Bewertung der Angebote (Bepunktung Referenzen) ergibt sich, dass bei den vergleichbaren Referenzprojekten beide Anbieter sowohl für das Unternehmen als auch die Schlüsselpersonen jeweils die Maximalbe- wertung erhalten haben. Bei den Referenzen (bzw. bei den Referenzaus- künften) wurden bei der Beschwerdegegnerin deren zwei (sowohl für das Unternehmen als auch für die Schlüsselpersonen) in Bezug auf die Aspekte Gesamteindruck, Termintreue, Kostentreue, Flexibilität, Qualität und Män- gelmanagement benotet. Bei der Beschwerdeführerin hingegen wurde die zweite Referenz (mangels Rückmeldung des Referenzgebers) sowohl beim Unternehmen als auch bei den Schlüsselpersonen jeweils durchwegs mit 0 Punkten bewertet. Dies führte im Ergebnis dazu, dass die Referenzen der Beschwerdeführerin mit 3.625 Punkten und diejenigen der Beschwer- degegnerin mit 4.575 Punkten bewertet wurden. Auch bei der Beurteilung der Referenzen kommt der Vergabestelle ein grosser Ermessensspielraum zu. Es steht ihr grundsätzlich frei, ob sie allein auf die beschriebenen Referenzprojekte abstellt oder (zusätzliche) Refe- renzauskünfte einholen will oder nicht. Zudem kann sie von den Anbietern auch verlangen, dass diese dem Angebot entsprechende Referenzschrei- ben beilegen. Gibt sie jedoch wie hier bekannt, dass die Benotung der Re- ferenzen auf der Grundlage von Referenzauskünften erfolge, ist sie zur Ein- holung dieser Referenzauskünfte verpflichtet, nötigenfalls auch zu mehrfa- chen Nachfragen bei den angegebenen Ansprechpersonen (vgl. Urteil des Verwaltungsgerichts des Kantons Zürich VB.2023.00115 vom 27. April 2023, Erw. 3). Letzterer Verpflichtung ist die Vergabestelle vorliegend un- bestrittermassen nicht nachgekommen. Indem sie die bei der Beschwerde- führerin (und zum Teil auch bei der dritten Anbieterin) ausgebliebenen Re-</w:t>
      </w:r>
    </w:p>
    <w:p>
      <w:r>
        <w:t>- 24 - ferenzauskünfte mit 0 Punkten bewertet hat, hat sie zum einen den rele- vanten Sachverhalt ungenügend ermittelt und zum anderen gegen das Ge- bot, die Angebote objektiv, einheitlich und nachvollziehbar zu prüfen und zu bewerten (Art. 40 Abs. 1 IVöB), verstossen. Auch dieser Fehler wirkt sich vorliegend jedoch im Ergebnis nicht zuschlagsrelevant aus, da die Be- schwerdeführerin ihre Gesamtbewertung auch bei einer Maximalbewer- tung ihrer Referenzen mit fünf Punkten lediglich um 1.375 Punkte verbes- sern könnte. Eine Maximalbewertung fällt jedoch a priori ausser Betracht, da die einzige vorliegende Referenz nicht tadellos war.</w:t>
      </w:r>
    </w:p>
    <w:p>
      <w:r>
        <w:rPr>
          <w:b/>
        </w:rPr>
        <w:t>E. 3.5.3.1</w:t>
      </w:r>
    </w:p>
    <w:p>
      <w:r>
        <w:t>Schliesslich rügt die Beschwerdeführerin die Bewertung beim Zuschlags- kriterium Serviceorganisation. Diese entspreche nicht den in der Ausschrei- bung definierten Zuschlagskriterien und benachteilige zudem kleinere Fir- men, welche sämtliche Eignungskriterien erfüllt hätten. Zuschlagskriterien wie im Projekt eingeplante Mitarbeitende, Anzahl Mitarbeiter in der Firma und der jährlich erzielte Umsatz seien in Art. 29 Abs. 4 IVöB/BöB nicht vor- gesehen. Die angewendete Punktevergabe sei unzulässig, da vergabe- fremd, diskriminierend und unklar. Die Beschwerdegegnerin habe zudem als ihre Serviceorganisation die Firma D. SA aus Q. angegeben. Die ange- gebene Interventionszeit von zwei Stunden könne damit nicht eingehalten werden. Zum Stichtag der Offerteingabe habe auch der angekündigte Ser- vicestützpunkt der D. SA in R. nicht bestanden. Hinzu komme, dass es beim fraglichen Zuschlagskriterium um die Serviceorganisation des Anbie- ters gehe, weshalb die Leistungsfähigkeit und Verfügbarkeit der benötigten Anzahl Mitarbeitern der Beschwerdegegnerin hätte bewertet werden müs- sen und nicht die eines Unternehmens mit unklarem Bezug zum Anbieter (Beschwerde, S. 8). Die Beschwerdeführerin stellt zudem in Abrede, dass die Beschwerdegegnerin bzw. die D. SA in der Lage sei, innert weniger Monate eine Serviceorganisation aufzubauen. Es sei nicht erlaubt, eine Vergabe aufgrund von (unbelegten) Versprechungen auszuführen (Stel- lungnahme Beschwerdeführerin vom 15. Mai 2023, S. 4 f.). Die Vergabestelle räumt ein, dass die Beschwerdegegnerin das Zuschlags- kriterium Service-Organisation bis dato nicht erfülle. Sie gehe aber davon aus, dass die Anforderungen gemäss der Ausschreibung im Auftragsfall umgesetzt werde (Beschwerdeantwort Vergabestelle, S. 4). Die Beschwer- degegnerin bringt vor, die D. SA komme im Fall des definitiven Zuschlags zum Zug und zwar in ihrer Eigenschaft als Subunternehmer. Bei der ange- sprochenen Interventionszeit falle nicht nur der Reiseweg von Q. nach E. (richtig wohl: S.) in Betracht, sondern auch die übrigen Organisationsmass- nahmen wie das Meldewesen, Telefonate und dergleichen. Die D. SA sei professionell organisiert und benötige keine zwei Stunden, um im Diesel- notstromfall im B. vor Ort intervenieren zu können. Zudem werde die D. SA im Vergabefall zusätzlich zur ihren Einrichtungen am Hauptsitz auch eine</w:t>
      </w:r>
    </w:p>
    <w:p>
      <w:r>
        <w:t>- 25 - Serviceorganisation im Kanton Aarau einrichten (Beschwerdeantwort Be- schwerdegegnerin, S. 20 f.).</w:t>
      </w:r>
    </w:p>
    <w:p>
      <w:r>
        <w:rPr>
          <w:b/>
        </w:rPr>
        <w:t>E. 3.5.3.2</w:t>
      </w:r>
    </w:p>
    <w:p>
      <w:r>
        <w:t>Gemäss den Ausschreibungsunterlagen werden unter dem mit 20 % ge- wichteten Zuschlagkriterium Serviceorganisation die Aspekte Termine und Leistungsfähigkeit des Unternehmens (G2), Verfügbarkeit der benötigten Anzahl Mitarbeitenden (G1), Erreichbarkeit und Intervention (G2) bewertet. Einzureichen waren in Bezug auf die Serviceorganisation Angaben bzw. Unterlagen zur "Erreichbarkeit für Störungsbehebungen 7/24, Interventi- onszeit 2 Stunden". Die Anbieter hatten unter G1 Angaben der Unterneh- mung in der Ziffer 1.4.5 (Serviceorganisation) anzugeben, ob sie bzw. ihr Betrieb 7/24 erreichbar sei (inkl. Feiertage). In Ziffer 1.4.6 (Interventions- zeit) war auf die Frage, ob der Betrieb in der Lage sei, nach Störungsmel- dungseingang innerhalb von 2 Stunden (7/24) zu intervenieren und geeig- netes Personal zu senden, die zutreffende Interventionszeit (innerhalb 2 Stunden bis länger als 24 Stunden) anzukreuzen.</w:t>
      </w:r>
    </w:p>
    <w:p>
      <w:r>
        <w:rPr>
          <w:b/>
        </w:rPr>
        <w:t>E. 3.5.3.3</w:t>
      </w:r>
    </w:p>
    <w:p>
      <w:r>
        <w:t>Die Beschwerdegegnerin führt im Begleitschreiben zum Angebot (S. 3) aus, die D. SA verfüge über eine leistungsfähige Serviceorganisation in der Schweiz. Mit über 80 MVA dieselelektrischen Systemen unter Wartungs- vertrag stünde den Kunden eine ortsnahe Ansprechstelle zur Verfügung: Hot-Line, 24 Stunden am Tag, sieben Tage die Woche in Deutsch. Die Spezialisten würden umgehend in der Erst-Diagnose, der Bedienung der Anlage und im Störungsfall unterstützen, mit dem Ziel, die Produktivität und Verfügbarkeit der Anlage sicherzustellen. Am 1. Januar 2023 erfolge die Eröffnung des neuen D. SA Standorts in R. Die Interventionszeit betrage maximal eine Stunde (Offerte der Beschwerdegegnerin [bei den Vorakten]). Entsprechend bestätigte sie in ihrem Angebot (G1 Angaben der Unterneh- mung, Ziffern 1.4.5 und 1.4.6) eine 7/24-Erreichbarkeit der Serviceorgani- sation sowie Interventionszeit von zwei Stunden.</w:t>
      </w:r>
    </w:p>
    <w:p>
      <w:r>
        <w:rPr>
          <w:b/>
        </w:rPr>
        <w:t>E. 3.5.3.4</w:t>
      </w:r>
    </w:p>
    <w:p>
      <w:r>
        <w:t>Soweit die Beschwerdeführerin das Zuschlagskriterium Serviceorganisa- tion bzw. die darunter beurteilten Aspekte wie Termine und Leistungsfähig- keit des Unternehmens (G2) oder Verfügbarkeit der benötigten Anzahl Mit- arbeitenden (G1) grundsätzlich in Frage stellt, da in Art. 29 IVöB nicht er- wähnt, ist sie nicht zu hören. Die Rüge hätte gegen die Ausschreibungsun- terlagen erhoben werden müssen und erweist sich somit als verspätet. Da- ran ändert nichts, dass es sich mehrheitlich um Kriterien handelt, die nicht mit der Serviceorganisation im Zusammenhang stehen, sondern sich erster Linie auf den Auftrag als solchen bzw. auf das Unternehmen beziehen. Die Vergabestelle hat bei der Umschreibung des als Serviceorganisation be- zeichneten Zuschlagskriteriums ZK 3 bekannt gegeben, dass darunter</w:t>
      </w:r>
    </w:p>
    <w:p>
      <w:r>
        <w:t>- 26 - auch Termine und Leistungsfähigkeit des Unternehmens sowie die Verfüg- barkeit der benötigten Mitarbeiter bewertet würden, und hat entsprechende Angaben verlangt. Festzuhalten ist sodann, dass es sich bei den Aspekten Erreichbarkeit und Intervention, die effektiv die Serviceorganisation betref- fen, gemäss den Ausschreibungsunterlagen nicht um Eignungskriterien handelt, deren Nichterfüllung in der Regel zum Verfahrensausschluss führt, sondern um der Bewertung zugängliche Teilaspekte des Zuschlagskriteri- ums Serviceorganisation. Insbesondere stellt die Interventionszeit von zwei Stunden keine zwingend einzuhaltende Vorgabe im Sinne eines Muss-Kri- teriums dar, deren Überschreitung zum Ausschluss führt; ihr wurde mit ei- ner Schlechterbewertung beim Zuschlagskriterium Serviceorganisation Rechnung getragen (vgl. Auswertung Angebote [Ordner Auswertung An- gebote und Kommunikation]). Insgesamt ist nicht ersichtlich, dass die Ver- gabestelle bei der Bewertung dieses Zuschlagskriteriums das ihr zukom- mende Ermessen überschritten und geradezu sachfremd oder sogar miss- bräuchlich ausgeübt hat.</w:t>
      </w:r>
    </w:p>
    <w:p>
      <w:r>
        <w:rPr>
          <w:b/>
        </w:rPr>
        <w:t>E. 3.6</w:t>
      </w:r>
    </w:p>
    <w:p>
      <w:r>
        <w:t>Entgegen der Vermutung der Beschwerdeführerin ist das von der Verga- bestelle bei den Anbietern nachträglich einverlangte Angebot für einen Ser- vice-Vertrag über 15 Jahre ausweislich der Vorakten nicht in die Angebots- bewertung aufgrund der Zuschlagskriterien einbezogen worden (Auswer- tung Angebote [Ordner Auswertung Angebote und Kommunikation]; vgl. auch Beschwerdeantwort Vergabestelle, S. 5). Dass sich die Vergabestelle noch während des laufenden Verfahrens über die möglichen Kosten eines mehrjährigen Servicevertrags für den Notstromdiesel informiert hat, ist nicht zu beanstanden. Dafür, dass sie sich bei ihrem Vergabeentscheid von den angebotenen Serviceverträgen hat beeinflussen lassen, was die Be- schwerdeführerin mit dem Hinweis auf eine mögliche "Vorbefassung" wohl andeuten will (Stellungnahme Beschwerdeführerin vom 15. Mai 2023, S. 5), bestehen keine Anhaltspunkte, zumal die von der Beschwerdegeg- nerin angebotenen jährlichen Servicekosten deutlich über denjenigen der beiden Mitbewerberinnen liegen. 4. Zusammenfassend ergibt sich, dass sämtliche Rügen der Beschwerdefüh- rerin unbegründet sind. Dies gilt insbesondere auch für die von der Verga- bestelle mitunterstützte Rüge, die Emissionswerte seien im Dauerbetrieb nicht eingehalten. Es besteht weder ein Grund, das Angebot der Beschwer- degegnerin vom Verfahren auszuschliessen, noch eine Veranlassung zur beantragten Neubewertung der Angebote oder zur Wiederholung des Ver- fahrens. Die Beschwerde ist abzuweisen.</w:t>
      </w:r>
    </w:p>
    <w:p>
      <w:r>
        <w:t>- 27 -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Im vorliegenden Fall unterliegt die Beschwerdeführerin. Dementsprechend hat sie die Verfahrenskosten zu bezahlen. 1.2. Die Parteikosten werden in der Regel ebenfalls nach Massgabe des Unter- liegens und Obsiegens auf die Parteien verlegt (§ 32 Abs. 2 VRPG). Eine Privilegierung der Behörden wie bei den Verfahrenskosten (vgl. § 31 Abs. 2 Satz 2 VRPG) besteht bei den Parteikosten nicht. Der obsiegenden Beschwerdegegnerin sind die Parteikosten je zur Hälfte durch die Beschwerdeführerin und die B. AG (Vergabestelle) zu ersetzen. 2. Das Anwaltshonorar in Verwaltungssachen bestimmt sich nach den §§ 8a – 8c des Dekrets über die Entschädigung der Anwälte vom 10. No- vember 1987 (Anwaltstarif [nachfolgend: AnwT]; SAR 291.150). Gemäss § 8a Abs. 1 lit. a AnwT bemisst sich die Entschädigung in vermögensrecht- lichen Streitsachen nach dem gemäss § 4 AnwT berechneten Streitwert. Innerhalb der vorgesehenen Rahmenbeträge richtet sich die Entschädi- gung nach dem mutmasslichen Aufwand des Anwaltes, nach der Bedeu- tung und Schwierigkeit des Falles (§ 8a Abs. 2 AnwT). Die Entschädigung wird als Gesamtbetrag festgesetzt. Auslagen und Mehrwertsteuer sind da- rin enthalten (§ 8c AnwT). Unterliegt die obsiegende Partei jedoch selber der Mehrwertsteuerpflicht, darf die Mehrwertsteuer bei der Bemessung der Parteientschädigung nicht miteinbezogen werden (vgl. AGVE 2011, S. 465 f.; Entscheid des Verwaltungsgerichts WBE.2021.230 vom 2. Au- gust 2021, Erw. III/2). Soweit in einer Submissionssache eine Zuschlagsverfügung angefochten ist, geht das Verwaltungsgericht praxisgemäss von einer vermögensrecht- lichen Streitsache aus (§ 8a Abs. 1 lit. a AnwT), wobei der Streitwert in der Regel 10 % des Auftragswerts beträgt. Im vorliegenden Fall wurde der Zu- schlag zu einem Betrag von Fr. 3'179'418.40 inkl. MWSt erteilt (Verfügung vom 2. Februar 2023). Der massgebliche Streitwert beträgt damit Fr. 317'941.85. Bei einem Streitwert über Fr. 100'000.00 bis Fr. 500'000.00 liegt der Rahmen für die Entschädigung zwischen Fr. 5'000.00 und</w:t>
      </w:r>
    </w:p>
    <w:p>
      <w:r>
        <w:t>- 28 - Fr. 15'000.00 (§ 8a Abs. 1 lit. a Ziff. 4 AnwT). Nachdem der Streitwert vor- liegend im mittleren Bereich des vorgegebenen Rahmens liegt und der Schwierigkeitsgrad des Falles sowie der Aufwand als durchschnittlich ein- zustufen sind, erscheint eine Entschädigung (inkl. Auslagen und MWSt) in Höhe von Fr. 10'000.00 sachgerecht. Davon ist die MWSt abzuziehen, da die Beschwerdeführerin in der Schweiz mehrwertsteuerpflichtig ist. Dies führt zu einem Betrag von gerundet Fr. 9'285.00. Damit sind die notwendi- gen Parteikosten (§ 29 VRPG bzw. § 2 AnwT) angemessen abgedeckt. Das Verwaltungsgericht erkennt:</w:t>
      </w:r>
    </w:p>
    <w:p>
      <w:r>
        <w:rPr>
          <w:b/>
        </w:rPr>
        <w:t>E. 4</w:t>
      </w:r>
    </w:p>
    <w:p>
      <w:r>
        <w:t>Die Beschwerdegegnerin hielt mit Stellungnahme vom 26. April 2023 am Begehren um Abweisung der Beschwerde unter Kosten- und Entschädi- gungsfolgen zu Lasten der Beschwerdeführerin fest und beantragte neu, die Verfahrens- und Parteikosten eventuell der B. AG aufzuerlegen.</w:t>
      </w:r>
    </w:p>
    <w:p>
      <w:r>
        <w:rPr>
          <w:b/>
        </w:rPr>
        <w:t>E. 5</w:t>
      </w:r>
    </w:p>
    <w:p>
      <w:r>
        <w:t>Mit Stellungnahme vom 15. Mai 2023 modifizierte die Beschwerdeführerin ihre Rechtsbegehren wie folgt: 1. Unverändert: Die Zuschlagsverfügung vom 2. Februar 2023 sei aufzuhe- ben. 1.1. Neu: Das B. AG sei zu verpflichten, das Verfahren zur Beschaffung der Notstromaggregate von Grund auf neu zu starten. 1.2. Weitgehend unverändert (bisher 1.1): Eventualiter sei das Angebot der A. GmbH und der Beschwerdeführerin seien neu zu bewerten und es sei ge- stützt auf die Neubewertung der Zuschlag in der Submission "SKP 231 Er- satznetz und Dieselgenerator" (Notstrom Diesel) mit der Projekt- ID ______ neu zu erteilen.</w:t>
      </w:r>
    </w:p>
    <w:p>
      <w:r>
        <w:t>- 4 - 1.3. Unverändert (bisher 1.2.): Eventualiter sei die Vorinstanz anzuweisen, An- gebot der A. GmbH und der Beschwerdeführerin neu zu bewerten und es sei gestützt auf die Neubewertung der Zuschlag in der Submission "SKP 231 Ersatznetz und Dieselgenerator" (Notstrom Diesel) mit der Pro- jekt-ID ______ neu zu erteilen. 2. Unverändert: Eventualiter sei festzustellen, dass die Zuschlagsverfügung vom 2. Februar 2023 das anwendbare Recht verletzt und es sei die Vor- instanz zu verpflichten, der Beschwerdeführerin Schadenersatz im Betrag von CHF 27'730,- zu zahlen, zuzüglich 5 % Zins ab Rechtskraft des Urteils. 3. Neu – Verfahrensantrag: Zur Feststellung des tatsächlichen Sachverhalts und zur abschliessenden Beurteilung, ob ein unrechtmässiger Verlauf des Ausschreibungsverfahrens bzw. eine Wettbewerbsverzerrung vorliegt oder ob die Submissionsbestimmungen nicht eingehalten wurden, soll die Beschaffungsstelle die von A. GmbH am Eingabetermin der Submission vom 18.02.2023 (16:00 Uhr) eingereichten Unterlagen sowie die Bewer- tung der Submission ausgeführt von der B. AG zur Einsicht offenlegen. 4. Unter Kosten- und Entschädigungsfolgen.</w:t>
      </w:r>
    </w:p>
    <w:p>
      <w:r>
        <w:rPr>
          <w:b/>
        </w:rPr>
        <w:t>E. 6</w:t>
      </w:r>
    </w:p>
    <w:p>
      <w:r>
        <w:t>Das Verwaltungsgericht hat den Fall am 10. August 2023 beraten und ent- schieden. Das Verwaltungsgericht zieht in Erwägung: I. 1. 1.1. Die Beschwerde an das Verwaltungsgericht ist zulässig gegen letztinstanz- liche Entscheide der Verwaltungsbehörden und gegen Entscheide des Spezialverwaltungsgerichts (§ 54 Abs. 1 des Gesetzes über die Verwal- tungsrechtspflege vom 4. Dezember 2007 [VRPG; SAR 271.200]). Ausge- schlossen ist die Beschwerde in den Sachbereichen gemäss § 54 Abs. 2 lit. a – h VRPG. Vorbehalten bleiben sodann Sonderbestimmungen in an- deren Gesetzen (§ 54 Abs. 3 VRPG). Die Beschwerde ist auch in den Fäl- len von Absatz 2 und 3 zulässig, wenn die Verletzung des Anspruchs auf Beurteilung von Streitigkeiten durch eine richterliche Behörde gerügt wird (§ 54 Abs. 4 VRPG). 1.2. Gegen Verfügungen der Auftraggeber ist die Beschwerde an das Verwal- tungsgericht als einzige kantonale Instanz zulässig, wenn die Schwellen- werte des Einladungsverfahrens erreicht sind (§ 4 des Dekrets über das</w:t>
      </w:r>
    </w:p>
    <w:p>
      <w:r>
        <w:t>- 5 - öffentliche Beschaffungswesen vom 23. März 2021 [DöB; SAR 150.920]; Art. 52 Abs. 1 der Interkantonalen Vereinbarung über das öffentliche Be- schaffungswesen vom 15. November 2019 [IVöB; SAR 150.960]). Sind die Schwellenwerte des Einladungsverfahrens gemäss Anhang 2 IVöB er- reicht, sind durch Beschwerde u.a. der Zuschlag anfechtbar (Art. 53 Abs. 1 lit. e IVöB). Bei der B. AG handelt es sich um eine Auftraggeberin im Sinne von Art. 4 Abs. 1 IVöB (vgl. DANIEL ZIMMERLI, in: Handkommentar zum Schweizeri- schen Beschaffungsrecht, 2020, N. 23 zu Art. 4; ferner: Aargauische Ge- richts- und Verwaltungsentscheide [AGVE] 2017, S. 186, Erw. 1.2.2; 2013, S. 193, Erw. 1.2.1). Der vorliegend streitige Auftrag für das Liefern und Montieren einer Notstromdieselanlage erreicht die Schwellenwerte des Einladungsverfahrens gemäss Anhang 2 IVöB sowohl für Lieferungen und Dienstleistungen als auch für Bauaufträge. Das Verwaltungsgericht ist so- mit zur Beurteilung der vorliegenden Beschwerde zuständig. 2. Die von der Vergabestelle im Beschwerdeverfahren WBE.2022.283 dem Verwaltungsgericht vorgelegten Akten des – auch vorliegend – streitbe- troffenen Vergabeverfahrens (nachfolgend als Vorakten bezeichnet) wur- den von Amtes wegen beigezogen.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