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WBE.2023.436 vom 28. Februar 2024</w:t>
      </w:r>
    </w:p>
    <w:p>
      <w:r>
        <w:t>AG Verwaltungsgericht, 2024-02-28, DE</w:t>
      </w:r>
    </w:p>
    <w:p>
      <w:r>
        <w:rPr>
          <w:b/>
        </w:rPr>
        <w:t xml:space="preserve">Quelle: </w:t>
      </w:r>
      <w:r>
        <w:t>https://mcp.opencaselaw.ch/entscheid/ag_verwaltungsgericht_WBE.2023.436</w:t>
      </w:r>
    </w:p>
    <w:p>
      <w:r>
        <w:t>FR: AG_VERWALTUNGSGERICHT WBE.2023.436 du 28 février 2024</w:t>
      </w:r>
    </w:p>
    <w:p>
      <w:r>
        <w:t>IT: AG_VERWALTUNGSGERICHT WBE.2023.436 del 28 febbraio 2024</w:t>
      </w:r>
    </w:p>
    <w:p>
      <w:pPr>
        <w:pStyle w:val="Heading2"/>
      </w:pPr>
      <w:r>
        <w:t>Erwägungen</w:t>
      </w:r>
    </w:p>
    <w:p>
      <w:r>
        <w:rPr>
          <w:b/>
        </w:rPr>
        <w:t>E. 3</w:t>
      </w:r>
    </w:p>
    <w:p>
      <w:r>
        <w:t>Mit Eingabe vom 5. Januar 2024 hielt die Beschwerdeführerin an ihrer Be- schwerde fest und stellte ein neues Gesuch um unentgeltliche Rechts- pflege. Darauf trat der instruierende Verwaltungsrichter mit Verfügung vom 10. Januar 2024 nicht ein. Er setzte der Beschwerdeführerin eine letzte,</w:t>
      </w:r>
    </w:p>
    <w:p>
      <w:r>
        <w:t>- 3 - nicht erstreckbare Frist von 10 Tagen zur Zahlung des Kostenvorschusses an, widrigenfalls auf die Beschwerde nicht eingetreten werde.</w:t>
      </w:r>
    </w:p>
    <w:p>
      <w:r>
        <w:rPr>
          <w:b/>
        </w:rPr>
        <w:t>E. 4</w:t>
      </w:r>
    </w:p>
    <w:p>
      <w:r>
        <w:t>Bereits am 9. Januar 2023 entschied der Sozialausschuss Q._____, der Antrag von A._____ um Kostenübernahme der Nebenkostenabrechnung vom 6. September 2023 über Fr. 606.65 werde "abgelehnt".</w:t>
      </w:r>
    </w:p>
    <w:p>
      <w:r>
        <w:rPr>
          <w:b/>
        </w:rPr>
        <w:t>E. 5</w:t>
      </w:r>
    </w:p>
    <w:p>
      <w:r>
        <w:t>Das Verwaltungsgericht hat den Fall auf dem Zirkularweg entschieden (vgl. § 7 des Gerichtsorganisationsgesetzes vom 6. Dezember 2011 [GOG; SAR 155.200]). Das Verwaltungsgericht zieht in Erwägung: 1. 1.1. Gemäss § 42 lit. a des Gesetzes über die Verwaltungsrechtspflege vom 4. Dezember 2007 (Verwaltungsrechtspflegegesetz, VRPG; SAR 271.200) ist zur Beschwerde befugt, wer durch den angefochtenen Entscheid berührt ist und ein schutzwürdiges eigenes Interesse an dessen Aufhebung oder Änderung hat (materielle Beschwer). Ein schutzwürdiges Interesse liegt vor, wenn die tatsächliche oder rechtliche Situation der Beschwerdeführe- rin durch den Ausgang des Verfahrens beeinflusst werden kann. Es besteht im praktischen Nutzen, den die erfolgreiche Beschwerde ihr eintragen würde, das heisst in der Abwendung eines materiellen oder ideellen Nach- teils, den der angefochtene Entscheid für sie zur Folge hätte (Aargauische Gerichts- und Verwaltungsentscheide [AGVE] 2002, S. 279 f.; MICHAEL MERKER, Rechtsmittel, Klage und Normenkontrollverfahren nach dem aar- gauischen Gesetz über die Verwaltungsrechtspflege, Kommentar zu den §§ 38-72 [a]VRPG, Zürich 1998, § 38 N 129). Die Beschwerdelegitimation ist eine Sachurteilsvoraussetzung und von Amtes wegen zu prüfen. Als solche muss sie nicht bloss beim Einreichen der Beschwerde bestehen, sondern umfasst auch das aktuelle, praktische (Rechtschutz-)Interesse an der Aufhebung oder Änderung des angefoch- tenen Entscheids im Urteilszeitpunkt. Fällt ein bestehendes aktuelles Inte- resse nach Einreichung der Beschwerde, aber vor der Eröffnung des Urteils dahin, ist die Beschwerde als gegenstandslos geworden von der Ge- schäftskontrolle abzuschreiben (Entscheid des Verwaltungsgerichts WBE.2022.308 vom 1. Dezember 2022, Erw. II/2.1; MERKER, a.a.O., § 38 N 139 ff., § 58 N 3).</w:t>
      </w:r>
    </w:p>
    <w:p>
      <w:r>
        <w:t>- 4 - 1.2. Spätestens mit dem Erlass der Verfügung des Sozialausschusses vom</w:t>
      </w:r>
    </w:p>
    <w:p>
      <w:r>
        <w:rPr>
          <w:b/>
        </w:rPr>
        <w:t>E. 9</w:t>
      </w:r>
    </w:p>
    <w:p>
      <w:r>
        <w:t>Januar 2024 ist jegliches schutzwürdige Interesse an der Aufhebung des angefochtenen Entscheids der Beschwerdestelle SPG weggefallen. Die Beschwerdeführerin hat die Möglichkeit, sich mittels Verwaltungsbe- schwerde und allenfalls mit anschliessender Verwaltungsgerichtsbe- schwerde umfassend gegen den Entscheid des Sozialausschusses zur Wehr zu setzen. 2. Der Vollständigkeit halber sei darauf hingewiesen, dass auf die Be- schwerde ohnehin nicht eingetreten werden dürfte: Zum einen enthält die Beschwerdeeingabe keine genügende Begründung. Gemäss § 43 Abs. 2 VRPG muss die Beschwerdeschrift einen Antrag so- wie eine Begründung enthalten. Auf Beschwerden, die diesen Anforderun- gen nicht entsprechen, ist nicht einzutreten. Bei Laienbeschwerden werden an die Begründung zwar keine allzu hohen Anforderungen gestellt, immer- hin wird aber verlangt, dass die Beschwerdeführerin darlegt, weshalb sie mit dem vorinstanzlichen Entscheid nicht einverstanden ist und welche Er- wägungen des angefochtenen Entscheids aus welchen Gründen nicht zu- treffen sollen (Aargauische Gerichts- und Verwaltungsentscheide [AGVE] 2009, S. 275 f.; Entscheid des Verwaltungsgerichts WBE.2021.182 vom</w:t>
      </w:r>
    </w:p>
    <w:p>
      <w:r>
        <w:rPr>
          <w:b/>
        </w:rPr>
        <w:t>E. 14</w:t>
      </w:r>
    </w:p>
    <w:p>
      <w:r>
        <w:t>Juni 2021, Erw. I/2.1). Die Beschwerdeführerin hat es demgegenüber unterlassen, sich mit dem angefochtenen Nichteintretensentscheid minimal auseinanderzusetzen. Zum anderen gilt es darauf hinzuweisen, dass innert der angesetzten Nachfrist kein Kostenvorschuss einging, weshalb androhungsgemäss ebenfalls nicht auf die Beschwerde eingetreten werden dürfte (§ 30 Abs. 2 VRPG). II. In Bezug auf die Kostenauflage erscheint wesentlich, dass das schutzwür- dige Interesse dahinfiel, bevor die Nachfrist zur Bezahlung des Kostenvor- schusses überhaupt angesetzt worden war. Aus diesem Grund rechtfertigt es sich, der Beschwerdeführerin keine Verfahrenskosten aufzuerlegen. Eine Kostenauflage an die Behörden gemäss § 31 Abs. 2 Satz 2 VRPG fällt vorliegend ausser Betracht. Parteikosten sind nicht zu ersetzen (vgl. § 29 i.V.m. § 32 Abs. 2 VRPG).</w:t>
      </w:r>
    </w:p>
    <w:p>
      <w:r>
        <w:t>- 5 - Das Verwaltungsgericht erkennt: 1. Die Beschwerde wird als gegenstandslos geworden von der Geschäftskon- trolle abgeschrieben. 2. Die verwaltungsgerichtlichen Verfahrenskosten gehen zu Lasten des Kan- tons. 3. Es werden keine Parteikosten ersetzt. Zustellung an: die Beschwerdeführerin die Sozialkommission Q._____ das Departement Gesundheit und Soziales (DGS), Kantonaler Sozial- 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w:t>
      </w:r>
    </w:p>
    <w:p>
      <w:r>
        <w:t>- 6 - Aarau, 28. Februar 2024 Verwaltungsgericht des Kantons Aargau 3. Kammer Vorsitz: Gerichtsschreiberin i.V.: Michel Mahler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