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WBE.2023.359 vom 22. Februar 2024</w:t>
      </w:r>
    </w:p>
    <w:p>
      <w:r>
        <w:t>AG Verwaltungsgericht, 2024-02-22, DE</w:t>
      </w:r>
    </w:p>
    <w:p>
      <w:r>
        <w:rPr>
          <w:b/>
        </w:rPr>
        <w:t xml:space="preserve">Quelle: </w:t>
      </w:r>
      <w:r>
        <w:t>https://mcp.opencaselaw.ch/entscheid/ag_verwaltungsgericht_WBE.2023.359</w:t>
      </w:r>
    </w:p>
    <w:p>
      <w:r>
        <w:t>FR: AG_VERWALTUNGSGERICHT WBE.2023.359 du 22 février 2024</w:t>
      </w:r>
    </w:p>
    <w:p>
      <w:r>
        <w:t>IT: AG_VERWALTUNGSGERICHT WBE.2023.359 del 22 febbraio 2024</w:t>
      </w:r>
    </w:p>
    <w:p>
      <w:pPr>
        <w:pStyle w:val="Heading2"/>
      </w:pPr>
      <w:r>
        <w:t>Erwägungen</w:t>
      </w:r>
    </w:p>
    <w:p>
      <w:r>
        <w:rPr>
          <w:b/>
        </w:rPr>
        <w:t>E. 10</w:t>
      </w:r>
    </w:p>
    <w:p>
      <w:r>
        <w:t>September 2020 zu widerrufen und eine neue Verfügung zu erlassen, wodurch die Einsprache gegenstandslos geworden wäre. Damit hätte das BVU, Abteilung Wald, den Vorgaben für eine Wiedererwägung in einem lite</w:t>
      </w:r>
    </w:p>
    <w:p>
      <w:r>
        <w:t>- 7 - pendente Beschwerdeverfahren entsprochen. Werde den Begehren in der Beschwerde aber (wie vorliegend) nicht entsprochen, entfalle das verlangte Rechtsschutzinteresse der Beschwerdeführer nicht, weshalb die Be- schwerde auch nicht einfach als gegenstandslos abgeschrieben werden könne (zum Ganzen: Beschwerde, S. 3 ff.). An anderer Stelle bringt die Be- schwerdeführerin vor, eine Wiedererwägung nach Art. 58 des Bundesge- setzes vom 20. Dezember 1968 über das Verwaltungsverfahren (Verwal- tungsverfahrensgesetz, VwVG; SR 172.021) sei nur zugunsten der An- träge der beschwerdeführenden Partei zulässig (vgl. Beschwerde, S. 8). Weiter hält sie fest, Sinn und Zweck des Einspracheverfahrens sei, der ver- fügenden Stelle die Möglichkeit zu geben, die angefochtene Verfügung nochmals zu überprüfen und über die bestrittenen Punkte zu entscheiden, bevor allenfalls die Beschwerdeinstanz angerufen werde. Die Befugnis, ih- ren angefochtenen Entscheid zu widerrufen und eine neue Entscheidung zu treffen, stehe ihr aber nur dann zu, wenn sie dem Einsprachebegehren im Wesentlichen entsprechen wolle. Diese Absicht habe das BVU, Abtei- lung Wald, indes nicht einmal ansatzweise gehabt, wie der neue Entscheid vom 3. Mai 2021 zeige, mit dem die lite pendente Beschwerde im Sinne einer reformatio in peius abgewiesen worden sei. Das BVU, Abteilung Wald, sei daher auch nicht befugt gewesen, seinen Entscheid vom 10. Sep- tember 2020, gegen den die Beschwerdeführer am 13. Oktober 2020 Be- schwerde beim Regierungsrat eingereicht hätten, zu widerrufen und am 3. Mai 2021 einen neuen Entscheid zu fällen (vgl. Beschwerde, S. 10 f.). 2.2. 2.2.1. Was den Sachverhalt anbelangt, kann zunächst auf die Darlegungen in der Prozessgeschichte (oben A und B) verwiesen werden. Die rechtlichen Grundlagen wurden zudem in Erw. II/1 festgehalten. 2.2.2. Das für die Festlegung des Waldareals und den Erlass des Waldgrenzen- plans zuständige BVU, Abteilung Wald (§ 1a AWaV), legte den erarbeiteten kantonalen Waldgrenzenplan vom 1. bis 30. September 2019 öffentlich auf (§ 1b AWaV). Innert der Auflagefrist erhob die Beschwerdeführerin (am 30. September 2019) Einsprache (§ 33a AWaG). Sie beantragte, der Ver- lauf der Waldgrenze auf Parzelle Nr. aaa sei nach dem tatsächlichen Ver- lauf der aktuell bestehenden Bestockung neu zu vermessen und festzule- gen (Akten BVU, Abteilung Wald, act. 1 ff., 6). Das BVU, Abteilung Wald, wies die Einsprache am 10. September 2020 ab (Akten BVU, Abteilung Wald, act. 37 ff., Vorakten, act. 1 ff.). Gegen diesen Entscheid erhob die Beschwerdeführerin am 13. Oktober 2020 (Postaufgabe: 14. Oktober 2020; Vorakten, act. 5) Beschwerde beim Regierungsrat (§ 33a Abs. 5 AWaG) (Vorakten, act. 4 ff.; Akten BVU, Ab- teilung Wald, act. 43 ff.). Sie stellte den Antrag, der Entscheid der Abteilung</w:t>
      </w:r>
    </w:p>
    <w:p>
      <w:r>
        <w:t>- 8 - Wald vom 10. September 2020 sei aufzuheben und der Verlauf der Wald- grenze auf der Parzelle Nr. aaa sei nach dem tatsächlichen Verlauf der ak- tuell bestehenden Bestockung neu festzulegen. Zudem ersuchte sie, es seien die Akten aus dem Projekt "GISELAN" über die Waldausscheidung im Bereich der Parzelle Nr. aaa der Gemeinde Q._____ beizuziehen bzw. zu edieren (Vorakten, act. 12 f.; Akten BVU, Abteilung Wald, act. 62 f.). Der Beschwerde wurde die Verfahrensnummer SKRD.20.405 zugeordnet (Vorakten, act. 16; Akten BVU, Abteilung Wald, act. 66). Nach Eingang des Kostenvorschusses forderte der instruierende Rechts- dienst des Regierungsrats (vgl. § 2 Abs. 1 lit. a und § 3 der Verordnung über den Rechtsdienst des Regierungsrats vom 16. Oktober 2013 [SAR 153.313]) das BVU, Abteilung Wald, auf, sich zur Beschwerde ver- nehmen zu lassen; falls das BVU, Abteilung Wald, seinen Entscheid in Wie- dererwägung ziehen möchte, sei dies vorgängig mitzuteilen (mit Hinweis auf § 39 Abs. 1 VRPG) (Vorakten, act. 19; Akten BVU, Abteilung Wald, act. 67 f.). Das BVU, Abteilung Wald, teilte am 15. Dezember 2020 mit, es beabsichtige, die Waldgrenzen mit dem zuständigen Nachführungsgeome- ter nochmals aufzunehmen und (bei Bedarf) wiedererwägungsweise im Be- reich der Parzelle Nr. aaa neu zu verfügen. Deshalb werde beantragt, das Beschwerdeverfahren zu sistieren (Vorakten, act. 23 f.; Akten BVU, Abtei- lung Wald, act. 71 f.). Der Rechtsdienst des Regierungsrats stimmte die- sem Sistierungsgesuch am 4. Januar 2021 – vorbehältlich allfälliger sofor- tiger sowie begründeter Einwände seitens der Beschwerdeführer – zu. Das BVU, Abteilung Wald, wurde zudem gebeten, seinen Wiedererwägungs- entscheid direkt zu eröffnen und dem regierungsrätlichen Rechtsdienst eine Kopie des Entscheids zuzustellen (Vorakten, act. 25; Akten BVU, Ab- teilung Wald, act. 73 f.). Nach einer Augenscheinsverhandlung vom 11. Februar 2021 – unter Ein- bezug der Eigentümerschaft und des Nachführungsgeometers (vgl. Akten BVU, Abteilung Wald, act. 86 ff.; Vorakten, act. 26) – teilte das BVU, Abtei- lung Wald, den Beteiligten am 24. Februar 2021 mit, den Waldgrenzenplan im Bereich der Parzelle Nr. aaa wiedererwägungsweise anzupassen. Die Änderung des Waldgrenzenplans auf der Parzelle Nr. aaa wurde im beige- legten Plan aufgezeigt. Es wurde darauf hingewiesen, dass der betreffend die Parzelle Nr. aaa wiedererwägungsweise angepasste Waldgrenzenplan vom 9. März bis zum 7. April 2021 öffentlich aufgelegt werde und während der Auflagefrist Einsprache erhoben werden könne (vgl. Akten BVU, Abtei- lung Wald, act. 98 ff.). Die Beschwerdeführerin nahm zu diesem Schreiben am 4. März 2021 Stellung und beanstandete das Vorgehen des BVU, Ab- teilung Wald (vgl. Akten BVU, Abteilung Wald, act. 107 ff.; Vorakten, act. 27 ff.), worauf das BVU, Abteilung Wald, am 11. März 2021 antwortete (Akten BVU, Abteilung Wald, act. 115 ff.; Vorakten, act. 30 f.). Nachdem der Rechtsdienst des Regierungsrats Kenntnis vom Schreiben der Be- schwerdeführerin vom 4. März 2021 erlangt hatte, erläuterte er den Betei-</w:t>
      </w:r>
    </w:p>
    <w:p>
      <w:r>
        <w:t>- 9 - ligten am 16. März 2021 – u.a. unter Bezugnahme zu § 39 Abs. 1 VRPG – die Rechtslage (Akten BVU, Abteilung Wald, act. 123 f.; Vorakten, act. 32). Die Beschwerdeführerin nahm dazu am 24. März 2021 ablehnend Stellung (Akten BVU, Abteilung Wald, act. 127 f.; Vorakten, act. 33 f.). Während der öffentlichen Auflage vom 9. März bis zum 7. April 2021 (Akten BVU, Abteilung Wald, act. 114) erhob die Beschwerdeführerin am 6. April 2021 Einsprache (§ 33a AWaG). Sie beantragte, das sistierte Verfahren SKRD.20.405 sei wieder aufzunehmen und weiterzuführen, die von der Ab- teilung Wald getroffenen Anordnungen vom 24. Februar 2021 seien voll- ständig aufzuheben, und die Waldgrenze sei gestützt auf die aktuelle Be- stockung und den von der Natur vorgegebenen natürlichen Verlauf entlang der Höhenkote 535 zu belassen (Akten BVU, Abteilung Wald, act. 130 ff.; Vorakten, act. 36). Am 10. April 2021 reichte die Beschwerdeführerin eine Stellungnahme zum Schreiben des BVU, Abteilung Wald, vom 11. März 2021 ein (Akten BVU, Abteilung Wald, act. 136 ff.; Vorakten, act. 38). Das BVU, Abteilung Wald, antwortete darauf am 19. April 2021 (Akten BVU, Abteilung Wald, act. 139 ff.; Vorakten, act. 40 f.), worauf wiederum der Ehemann der Beschwerdeführerin am 28. April 2021 (Akten BVU, Abtei- lung Wald, act. 146 ff.; Vorakten, act. 42 f.) und die Beschwerdeführerin am 1. Mai 2021 (Akten BVU, Abteilung Wald, act. 149 ff.; Vorakten, act. 44 ff.) Stellung nahmen. Mit Entscheid vom 3. Mai 2021 wies das BVU, Abteilung Wald, schliesslich die von der Beschwerdeführerin (am 6. April 2021) erho- bene Einsprache ab (Akten BVU, Abteilung Wald, act. 153 ff.; Vorakten, act. 47 ff.). Gegen diesen Entscheid erhob die Beschwerdeführerin am 7. Juni 2021 Beschwerde beim Regierungsrat (§ 33 Abs. 5 AWaG) (Vorakten, act. 52 ff; Akten BVU, Abteilung Wald, act. 171 ff.). Sie beantragte, der Entscheid der Abteilung Wald vom 3. Mai 2021 sei aufzuheben und ersatzlos aus dem Recht zu weisen und die Beschwerde (SKRD.20.405) sei im ordentlichen Verfahren nach den gesetzlichen Bestimmungen weiterzuführen und zu be- urteilen (Vorakten, act. 60; Akten BVU, Abteilung Wald, act. 192). Der neu erhobenen Beschwerde wurde die Verfahrensnummer SKRD.21.238 zuge- wiesen (Vorakten, act. 61; Akten BVU, Abteilung Wald, act. 194). Mit Schreiben vom 23. Juni 2021 vereinigte der instruierende Rechtsdienst des Regierungsrats (vgl. § 2 Abs. 1 lit. a und § 3 der Verordnung über den Rechtsdienst des Regierungsrats) die beiden Beschwerden SKRD.20.405 und SKRD.21.238. Zudem hielt er fest, die formelle Erledigung des sistier- ten Beschwerdeverfahrens SKRD.20.405 werde dementsprechend vorerst aufgeschoben; es sei vorgesehen, diese gemeinsam mit dem Entscheid im Beschwerdeverfahren SKRD.21.238 vorzunehmen (Vorakten, act. 61; Ak- ten BVU, Abteilung Wald, act. 194). Am 14. Juli 2021 nahm das BVU, Ab- teilung Wald, zur Beschwerde SKRD.21.238 Stellung (Vorakten, act. 63 ff.; Akten BVU, Abteilung Wald, act. 197 ff.), worauf die Beschwerdeführerin</w:t>
      </w:r>
    </w:p>
    <w:p>
      <w:r>
        <w:t>- 10 - am 30. September 2021 mit einer Stellungnahme replizierte (Vorakten, act. 68 ff.). 2.2.3. Nach dem Gesagten war vor Vorinstanz zunächst die Beschwerde vom</w:t>
      </w:r>
    </w:p>
    <w:p>
      <w:r>
        <w:rPr>
          <w:b/>
        </w:rPr>
        <w:t>E. 13</w:t>
      </w:r>
    </w:p>
    <w:p>
      <w:r>
        <w:t>Oktober 2020 (SKRD.20.405) hängig. Dieses Beschwerdeverfahren wurde (am 4. Januar 2021) sistiert, da das für den Erlass des Waldgren- zenplans zuständige BVU, Abteilung Wald, der Instruktionsbehörde (am</w:t>
      </w:r>
    </w:p>
    <w:p>
      <w:r>
        <w:rPr>
          <w:b/>
        </w:rPr>
        <w:t>E. 15</w:t>
      </w:r>
    </w:p>
    <w:p>
      <w:r>
        <w:t>Dezember 2020) mitgeteilt hatte, es werde die Waldgrenzen betreffend Parzelle Nr. aaa mit dem zuständigen Nachführungsgeometer nochmals aufnehmen und (bei Bedarf) wiedererwägungsweise (im Bereich der Par- zelle Nr. aaa) neu verfügen. Eine Beschwerdeantwort hatte das BVU, Ab- teilung Wald, damals noch nicht erstattet, es hatte lediglich (am 15. Dezem- ber 2020) das entsprechende Sistierungsgesuch gestellt. Entsprechend seiner Ankündigung nahm das BVU, Abteilung Wald, in der Folge die Waldgrenzen auf Parzelle Nr. aaa mit dem Nachführungsgeome- ter und unter Einbezug der Eigentümerschaft nochmals auf (Augenscheins- verhandlung vom 11. Februar 2021). Als Folge davon zog es die auf der Parzelle Nr. aaa festgelegte (und im Beschwerdeverfahren SKRD.20.405 umstrittenen) Waldgrenze in Wiedererwägung und legte sie neu fest. Die- ses Ergebnis wurde (vom 9. März bis 7. April 2021) öffentlich aufgelegt, und es konnte dagegen wiederum Einsprache erhoben werden, d.h. der Rechtsmittelweg wurde neu geöffnet. Da das BVU, Abteilung Wald, im hän- gigen Beschwerdeverfahren SKRD.20.405 noch keine Beschwerdeantwort (bzw. Vernehmlassung) erstattet hatte (siehe oben), war die durch das BVU, Abteilung Wald, vorgenommene Wiedererwägung ohne weiteres zu- lässig; namentlich bedurfte es dafür auch keiner Zustimmung der Be- schwerdeinstanz (bzw. hier des instruierenden Rechtsdiensts des Regie- rungsrats; vgl. § 39 Abs. 1 VRPG i.V.m. § 6 Abs. 1 lit. c Verordnung über den Rechtsdienst des Regierungsrats). Das Vorgehen entspricht der ge- setzlichen Vorgabe von § 39 Abs. 1 VRPG. Mit der Wiedererwägung des Waldgrenzenplans im Bereich der Parzelle Nr. aaa wurde der vom 1. bis 30. September 2019 öffentlich aufgelegte Waldgrenzenplan im Bereich der Parzelle Nr. aaa ersetzt. Damit verlor die Beschwerde vom 13. Oktober 2020 und das diesbezügliche, zwischenzeit- lich sistierte Beschwerdeverfahren vor dem Regierungsrat (SKRD.20.405) seinen Anfechtungsgegenstand, womit die vor dem Regierungsrat hängige Beschwerde gegenstandslos wurde und von der Kontrolle abzuschreiben war (vgl. Verfügungen WBE.2022.219 vom 16. Juni 2022, Erw. 3, WBE.2013.414 vom 9. März 2015, Erw. 2.2; ALAIN GRIFFEL, in: Kommentar zum Verwaltungsrechtspflegegesetz des Kantons Zürich [VRG], 3. Aufl. 2014, N. 25 zu § 28). Dass die Vorinstanz auf die Beschwerde nicht eintrat (angefochtener Entscheid, S. 5 f., 12 [Dispositiv-Ziffer 1a]), anstatt sie ge- genstandslos geworden von der Kontrolle abzuschreiben, war zwar nicht</w:t>
      </w:r>
    </w:p>
    <w:p>
      <w:r>
        <w:t>- 11 - richtig (zumal der Anfechtungsgegenstand erst nach Einreichung der Be- schwerde entfiel; vgl. etwa MICHAEL MERKER, Rechtsmittel, Klage und Nor- menkontrollverfahren nach dem aargauischen Gesetz über die Verwal- tungsrechtspflege, Kommentar zu den §§ 38 – 72 [a]VRPG, N. 141 zu § 38), die Ungenauigkeit kann vorliegend jedoch mit einer Anpassung von Dispositiv-Ziffer 1a des angefochtenen Entscheids von Amtes wegen korri- giert werden. 2.3. Die Beschwerdeführerin bringt vor, eine Wiedererwägung wäre in der vor- liegenden Konstellation nur möglich gewesen, wenn sich der zugrunde lie- gende Sachverhalt oder die Rechtslage erheblich und entscheidrelevant geändert hätte (vgl. § 39 Abs. 2 VRPG). Diese Ansicht trifft nicht zu. § 39 Abs. 2 VRPG bezieht sich auf Fälle, in denen ein Rechtsmittelentscheid vorliegt. Eine solche Konstellation lag hier nicht vor. Der vor Vorinstanz er- hobenen Beschwerde SKRD.20.405 lag kein Rechtsmittelentscheid zu- grunde, sondern ein erstinstanzlicher Entscheid des BVU, Abteilung Wald (vom 10. September 2020). Die (erhöhten) Voraussetzungen von § 39 Abs. 2 VRPG mussten für eine Wiedererwägung daher nicht erfüllt sein. Weiter macht die Beschwerdeführerin geltend, eine Wiedererwägung ge- mäss Art. 58 VwVG sei nur zugunsten der Anträge der beschwerdeführen- den Partei zulässig. Sie übersieht dabei, dass Art. 58 VwVG im vorliegen- den Fall nicht zur Anwendung gelangt. Massgebend ist nicht das VwVG (Bundesrecht), sondern das kantonale VRPG, namentlich § 39 VRPG. Festzuhalten ist zudem, dass die Beschwerdeführerin in ihrer Beschwerde vom 14. Oktober 2020 den Antrag stellte, der Entscheid der Abteilung Wald vom 10. September 2020 sei aufzuheben und der Verlauf der Waldgrenze auf der Parzelle Nr. aaa sei nach dem tatsächlichen Verlauf der aktuell be- stehenden Bestockung neu festzulegen. Dem kam das BVU, Abteilung Wald, dahingehend nach, als es die Waldgrenzen auf Parzelle Nr. aaa mit dem Nachführungsgeometer anlässlich einer Augenscheinsverhandlung – unter Einbezug der Eigentümerschaft – vor Ort ermittelte und die Wald- grenze auf der Parzelle Nr. aaa anschliessend wiedererwägungsweise neu festlegte. Der Gegenstand des Entscheids vom 10. September 2020 (und der nachfolgenden Beschwerde vom 13. Oktober 2020) bildende Wald- grenzenplan betreffend Parzelle Nr. aaa fiel damit dahin. Dass die neu er- mittelte Waldgrenze allenfalls nicht dem entsprach, was sich die Beschwer- deführerin erhofft hatte, ändert daran nichts. Gegen die neu festgelegte Waldgrenze konnte sich die Beschwerdeführerin uneingeschränkt wehren, was sie auch getan hat. Es gingen ihr keinerlei Rechte verloren. Soweit die Beschwerdeführerin Bezug nimmt zum Urteil des Bundesge- richts 5D_112/2015 vom 28. September 2015, Erw. 4.4.2 (Beschwerde, S. 9), lässt sich ebenfalls nichts zu ihren Gunsten ableiten. In der referen- zierten Erwägung ging es um die Frage, wann ein Gesuchsteller eines Ge-</w:t>
      </w:r>
    </w:p>
    <w:p>
      <w:r>
        <w:t>- 12 - suchs um unentgeltliche Rechtspflege bei einem abweisenden ersten Ge- suchsentscheid (prozessleitender Entscheid) einen Anspruch auf Wieder- erwägung hat und wann ein neues Gesuch zulässig ist. Eine solche bzw. vergleichbare Konstellation liegt hier nicht vor. Die zuständige erstinstanz- liche Behörde zog ihren Entscheid (zulässigerweise) von sich aus in Wie- dererwägung. Es gibt keinen "Gesuchsteller", der bei der erstinstanzlichen Behörde um Wiedererwägung ersucht hat. Aus dem gleichen Grund gehen auch die Ausführungen der Beschwerdeführerin, wonach ein Wiedererwä- gungsgesuch nicht dazu dienen dürfe, einen einmal gefällten Entscheid wieder in Frage zu stellen oder die Fristen für ein ordentliches Rechtsmittel zu umgehen (vgl. Beschwerde, S. 9), an der Sache vorbei. Nichts anderes gilt hinsichtlich der Ausführungen, wonach das BVU, Abteilung Wald, kein "rechtsgenügend begründetes Wiedererwägungsgesuch" gestellt habe (vgl. Beschwerde, S. 7). Das BVU, Abteilung Wald, musste kein Wiederer- wägungsgesuch stellen, sondern konnte von sich aus seinen Entscheid in Wiedererwägung ziehen. Die Beschwerdeführerin behauptet, am 3. Dezember 2020 habe eine "klan- destine" Begehung vor Ort stattgefunden, an der auch "persönliche Inte- ressen verfolgende Mitglieder der kommunalen Landwirtschaftskommis- sion" teilgenommen hätten, welche das BVU, Abteilung Wald, über den "angestrebten Waldverlauf" "instruiert" hätten (vgl. Beschwerde, S. 5, 6, 7, 9, 10). Dass das BVU, Abteilung Wald, am 3. Dezember 2020 eine Bege- hung vorgenommen hat, um zu überprüfen, ob die in der Beschwerde ge- forderte Neueinmessung der Waldgrenze auf Parzelle Nr. aaa gerechtfer- tigt ist, trifft zwar zu (siehe Akten BVU, Abteilung Wald, act. 71, 145; Vorak- ten, act. 23), die weiteren Behauptungen und Unterstellungen der Be- schwerdeführerin sind indes durch nichts untermauert. Es ist vielmehr plau- sibel, dass die von der Beschwerdeführerin beanstandete Begehung vor Ort einzig dazu diente, durch Mitarbeitende des BVU, Abteilung Wald, vor- gängig zu prüfen, ob es im konkreten Fall überhaupt Sinn macht, im Hin- blick auf eine allfällige Wiedererwägung eine alternative Einmessung der angefochtenen Waldgrenze vorzusehen. Die tatsächliche Neueinmessung mit dem Nachführungsgeometer wurde im Rahmen der Augenscheinsver- handlung vom 11. Februar 2021 – an welcher auch Vertreter der Eigentü- merschaft teilnahmen (für die Beschwerdeführerin deren Ehemann) – vor- genommen. Soweit die Beschwerdeführerin bemängelt, der Rechtsdienst des Regie- rungsrats habe das BVU, Abteilung Wald, vorgängig des Sistierungsge- suchs vom 15. Dezember 2020 mit Schreiben vom 17. November 2020 da- rauf hingewiesen, ob es allenfalls gestützt auf § 39 VRPG seinen Entscheid in Wiedererwägung ziehen möchte und dem Rechtsdienst des Regierungs- rats insoweit "Parteinahme" vorwirft (siehe Beschwerde, S. 6), ist der for- melle Einwand nicht nur verspätet (da er nicht sofort auf das Schreiben vom</w:t>
      </w:r>
    </w:p>
    <w:p>
      <w:r>
        <w:rPr>
          <w:b/>
        </w:rPr>
        <w:t>E. 17</w:t>
      </w:r>
    </w:p>
    <w:p>
      <w:r>
        <w:t>November 2020 hin erhoben wurde; vgl. BGE 134 I 20, Erw. 4.3.1; 132</w:t>
      </w:r>
    </w:p>
    <w:p>
      <w:r>
        <w:t>- 13 - II 485, S. 485, Erw. 4.3; AGVE 2014, S. 187, Erw. 6.2; Leitentscheid des Regierungsrats RRB Nr. 2022-000844 vom 29. Juni 2022, Erw. 3.2), son- dern auch haltlos. Der Rechtsdienst des Regierungsrats wies im genannten Instruktionsschreiben das BVU, Abteilung Wald, lediglich auf die Möglich- keit und das Vorgehen bei einer allfälligen Wiedererwägung (§ 39 VRPG) hin (Vorakten, act. 19; Akten BVU, Abteilung Wald, act. 68). Inwiefern ein solcher Hinweis nicht zulässig gewesen sein soll, ist nicht ersichtlich. Von einer "Parteinahme" kann keine Rede sein. 2.4. Es bleibt somit dabei, dass die Wiedererwägung des BVU, Abteilung Wald, zulässigerweise erfolgte (§ 39 Abs. 1 VRPG) und die Vorinstanz die Be- schwerde vom 13. Oktober 2020 (SKRD.20.405) zu Recht als gegen- standslos einstufte. Die gegenteiligen Ausführungen der Beschwerdefüh- rerin verfangen nicht. Namentlich hat die Vorinstanz auch nicht gegen Art. 5 und 9 der Bundesverfassung vom 18. April 1999 der Schweizerischen Eid- genossenschaft (BV; SR 101) verstossen. Von Amtes wegen zu korrigieren ist einzig, dass die gegenstandslos gewordene Beschwerde (vom 13. Ok- tober 2020) von der Kontrolle abzuschreiben ist, anstatt dass auf sie nicht eingetreten wird (vgl. Erw. II/2.2.3 am Ende). 3. 3.1. Zu prüfen ist im Weiteren die vom BVU, Abteilung Wald, im Rahmen der Wiedererwägung neu festgelegte Waldgrenze auf der Parzelle Nr. aaa. Die Vorinstanz wies die diesbezüglich erhobene Beschwerde vom 4. Juni 2021 (SKRD.21.238) ab (angefochtener Entscheid, S. 12 [Dispositiv-Ziffer 1b]). Bei ihrer Beurteilung legte sie zunächst eingehend die rechtlichen Grund- lagen zur Festlegung des Waldareals dar (angefochtener Entscheid, S. 6 f.) und beurteilte anschliessend sorgfältig die auf der Parzelle Nr. aaa (wie- dererwägungsweise) neu festgelegte Waldgrenze (angefochtener Ent- scheid, S. 8 ff.), wobei sie sich bei ihrer Beurteilung auch mit den Einwän- den der Beschwerdeführerin auseinandersetzte (vgl. Beschwerde, S. 10 f.). Die Vorinstanz gelangte zum Ergebnis, der Beizug alternativer Untersu- chungsmethoden (konkret die Einpflockung und Neueinmessung des Waldverlaufs durch den zuständigen Nachführungsgeometer) sei ange- zeigt und angemessen gewesen, zumal damit – aufgrund der besonderen Verhältnisse (Überhang Baumkronen) – genauere Ergebnisse zu erwarten gewesen seien. Im Wissen um die aktuelle Kenntnislage hätte sich ein blos- ser Beizug von GPS-Aufnahmen als ungenügend erwiesen. Die rechtsver- bindliche Festlegung des Waldareals habe, gerade in derartigen besonde- ren Fällen, höheren Abklärungsansprüchen zu genügen. Annahmen bzw. Vermutungen wären in diesem Zusammenhang deshalb unzureichend. Aus dem von den Beschwerdeführern beantragten Beizug aller Unterlagen (Akten und Pläne) aus dem Projekt "GISELAN" lasse sich nichts anderes</w:t>
      </w:r>
    </w:p>
    <w:p>
      <w:r>
        <w:t>- 14 - ableiten. Diese landwirtschaftsbezogenen Unterlagen könnten keine ge- naueren und v.a. keine rechtsverbindlichen Hinweise zur vorliegend strikt waldbezogenen, vertieften Sachverhaltsabklärung geben. Von der – zu- mindest eventualiter – beantragten lückenlosen Edition der betreffenden Unterlagen habe daher abgesehen werden dürfen. Auch im vorliegenden Beschwerdeverfahren könne davon abgesehen werden. Dem BVU, Abtei- lung Wald, sei kein Vorwurf zu machen, dass es die betreffenden Unterla- gen nicht zu den Akten beigezogen habe. Von einer unvollständigen Ak- tenführung könne – entgegen dem Vorbringen der Beschwerdeführer – nicht gesprochen werden, ebenso wenig von einer daraus abgeleiteten ver- weigerten Akteneinsicht. Das vom BVU, Abteilung Wald, wiedererwä- gungsweise gewählte Vorgehen zur rechtsverbindlichen Festlegung des Waldareals sei richtig und angemessen gewesen. Dies gelte auch für die vom 9. März bis 7. April 2021 erneut erfolgte öffentliche Auflage der neu eingemessenen Waldgrenze (Planauflage), nachdem der Verlauf der Waldgrenze nicht nur im zentralen Bereich der Parzelle Nr. aaa, sondern auch im Grenzbereich zu den benachbarten Parzellen angepasst worden sei. Durch diese erneute öffentliche Auflage, der auch noch ein Versand des Plans "Beschwerde Waldgrenzenplan Wiedererwägung" vorausgegan- gen sei, sei das Einspracherecht gewahrt worden (vgl. angefochtener Ent- scheid, S. 9 f.). Hinsichtlich des neu eingemessenen Waldgrenzenverlaufs folgte die Vor- instanz ebenfalls den Erörterungen des BVU, Abteilung Wald. Es sei plau- sibel und nachvollziehbar, dass bei den am Augenschein vom 11. Februar 2021 festgestellten und primär umstrittenen (Rand-)Bäumen bei den Pflö- cken 7 (gesamte Baumgruppe) und 8 ein Wuchszusammenhang mit dem übrigen Waldareal gegeben sei. Die bestrittenen Bäume hätten einseitige Kronenformen, was typisch für Waldrandbäume sei. Die auf der Parzelle Nr. aaa vorhandenen Wurzelstöcke und Baumstrünke seien überdies ver- mutlich ein Überbleibsel des Orkans "Lothar" vom 26. Dezember 1999. Die Baumstrünke lägen denn auch zwischen den Bäumen des übrigen Walda- reals. Sie seien für die Beurteilung relevant, da angesichts der festgestell- ten Kronenformen der bestrittenen Bäume und der vorhandenen Baum- strünke auf der Basis von Orthofotos aus den Jahren 1994 und 1998 (d.h. vor dem Sturm Lothar) ersichtlich sei, dass die Bäume einen Wuchszusam- menhang zum übrigen Waldareal aufgewiesen hätten und daher zum Waldareal zu zählen seien. Dabei sei zu beachten, dass gemäss Art. 2 Abs. 1 des Bundesgesetzes vom 4. Oktober 1991 über den Wald (Waldge- setz; WaG; SR 921.0) jede Fläche, die mit Waldbäumen oder Waldsträu- chern bestockt sei und Waldfunktionen erfüllen könne, als Wald gelte. Ent- stehung und Nutzungsart seien dabei nicht massgebend (angefochtener Entscheid, S. 10 f.). Demnach sei der Beurteilung des BVU, Abteilung Wald, zu den vorliegend primär umstrittenen (Rand-)Bäumen zuzustimmen, zumal die festgestellten</w:t>
      </w:r>
    </w:p>
    <w:p>
      <w:r>
        <w:t>- 15 - Randbäume, Strünke und Wurzelstöcke alle den Waldbaumarten zugeord- net werden könnten; sie hätten unbestrittenermassen auch ein Alter von über 15 Jahren. Das BVU, Abteilung Wald, habe sich bei der Festlegung des Waldgrenzenverlaufs zu Recht nicht auf die primär umstrittenen Wald- grenzenbereiche (Verpflockungen 6 - 9) fernab der Parzellengrenze be- schränkt. Mit ihrem Vorgehen habe sie nicht nur dem ursprünglichen An- sinnen der Beschwerdeführer entsprochen, den Verlauf der Waldgrenze auf der Parzelle Nr. aaa im Parzellengrenzbereich nach dem tatsächlichen Verlauf der aktuell bestehenden Bestockung neu festzulegen. Vielmehr sei die Berücksichtigung weiterer Messpunkte im Sinne von § 1 Abs. 1 AWaV erforderlich gewesen, weil sich im Rahmen der präzisen Einmessung der Waldgrenze u.a. gezeigt habe, dass entlang der Grenze zur Parzelle Nr. bbb mehrere Bäume und Strünke auf der Parzelle Nr. aaa stockten und dementsprechend die Waldgrenze (wie übrigens auch jene entlang der Parzelle Nr. ccc) nicht durchgehend auf die Parzellengrenze verlegt wer- den könne. In all jenen Bereichen, in denen hingegen gemäss § 1 Abs. 3 AWaV innerhalb eines Waldsaums von 2 m eine eindeutige, dauernde Ab- grenzung wie eine Mauer, eine Strasse oder eine Parzellengrenze festge- stellt worden sei, hätten diese als Waldgrenze festgelegt werden können. Vorliegend sei die Waldgrenze bei den Messpunkten 1, 12 und 13 auch direkt auf die Parzellengrenze verlegt worden (angefochtener Entscheid, S. 11). Insgesamt bestehe somit kein Anlass, von der Beurteilung des BVU, Abtei- lung Wald, bzw. von der wiedererwägungsweise neu festgelegten Wald- grenze abzuweichen (angefochtener Entscheid, S. 11). 3.2. Die Beschwerdeführerin setzt sich mit den Erörterungen der Vorinstanz nicht auseinander. Sie bringt lediglich vor, der Nachführungsgeometer habe weder Baumstrünke noch überhängende Baumkronen festgestellt oder bestimmt, sondern lediglich an den vom BVU, Abteilung Wald, be- zeichneten Stellen Pflöcke eingeschlagen und diese anschliessend einge- messen. Dieses Vorgehen könne nicht ernsthaft als alternative Untersu- chungsmethode über den Waldverlauf bezeichnet werden (vgl. Be- schwerde, S. 10). Dem kann nicht gefolgt werden. Das Vorgehen des BVU, Abteilung Wald, welches (als kantonale Fachstelle) die Waldgrenzen an- lässlich des Augenscheins vom 11. Februar 2021 vor Ort ermittelte und die Feststellungen durch den Nachführungsgeometer anhand der eingeschla- genen Pflöcke einmessen liess, ist fraglos ein taugliches Mittel, um die Waldgrenzen zu bestimmen (siehe auch angefochtener Entscheid, S. 8, 9). Inwiefern die bezüglich der Parzelle Nr. aaa ermittelten Waldgrenzen ma- teriell nicht richtig sein sollen, wird in der Beschwerde im Übrigen nicht wei- ter begründet.</w:t>
      </w:r>
    </w:p>
    <w:p>
      <w:r>
        <w:t>- 16 - Die Beschwerdeführerin weist hinsichtlich des Waldverlaufs auf eine Stel- lungnahme des Kreisforstamtes xy vom 30. August 2004 hin (vgl. Be- schwerde, S. 4). Die Vorinstanz hielt dazu korrekt fest, dass die damaligen Aussagen einzig auf die im Kulturlandplan dargestellte (jedoch noch nicht rechtsverbindliche) Waldgrenze Bezug genommen hätten, ohne dass das BVU, Abteilung Wald, damals (konkret im Jahr 2004) bereits ein eigentli- ches Waldfeststellungsverfahren nach den massgeblichen waldrechtlichen Bestimmungen durchgeführt hätte (vgl. angefochtener Entscheid, S. 9; fer- ner: Vorakten, act. 63 f.; Akten BVU, Abteilung Wald, act. 197 f.). Aus Gründen der Praktikabilität und Verfahrensökonomie seien auch zu diesem Zeitpunkt die früheren Waldausscheidungen in der Regel nur mittels GPS- Einmessungen überprüft worden, da bis zum Vorliegen des heute gelten- den Waldgrenzenplans ohnehin der dynamische Waldbegriff gegolten habe. Derartige GPS-Messungen seien aber mit einem gewissen Fehler- potential behaftet (z.B. – wie hier – bei überhängenden Bäumen) (vgl. an- gefochtener Entscheid, S. 9). Weiter beanstandet die Beschwerdeführerin, die Vorinstanz habe nicht auf ihr Schreiben vom 24. März 2021 und auf die beigelegte Aktennotiz über die Begehung vom 11. Februar 2021 hingewiesen und die Dokumente seien im angefochtenen Entscheid nicht gewürdigt worden, was eine Ge- hörsverletzung darstelle (vgl. Beschwerde, S. 7). Auch dieser Einwand ver- fängt nicht. Nach der bundesgerichtlichen Praxis zur Begründungspflicht im Rahmen des Anspruchs auf rechtliches Gehör (Art. 29 BV) ist es nicht er- forderlich, dass die Behörde sich mit allen Parteistandpunkten einlässlich auseinandersetzt und jedes einzelne Vorbringen ausdrücklich widerlegt. Vielmehr kann sie sich auf die für den Entscheid wesentlichen Punkte be- schränkten. Sie muss wenigstens kurz die Überlegungen nennen, von de- nen sie sich hat leiten lassen und auf die sich ihr Entscheid stützt (vgl. BGE 148 III 30, Erw. 3.1; 146 II 335; Erw. 5.1 143 III 65, Erw. 5.2; 141 IV 249, Erw. 1.3.1). Diesen Anforderungen genügt der angefochtene Entscheid. Die Vorinstanz wies im angefochtenen Entscheid sowohl auf das Schreiben vom 24. März 2021 hin als auch auf die Stellungnahme vom 4. März 2021 (angefochtener Entscheid, S. 2 und 3), deren Beilage die Aktennotiz der Begehung vom 11. Februar 2021 war. Die Behauptung, wonach sie auf die erwähnten Eingaben nicht hingewiesen habe, trifft insoweit nicht zu. Dem angefochtenen Entscheid lässt sich zudem entnehmen, von welchen Über- legungen sich die Vorinstanz leiten liess und auf die sich der Entscheid stützt. Die Beschwerdeführerin konnte den Entscheid denn auch problem- los anfechten. Welche konkreten, für den Entscheid wesentlichen Argu- mente die Vorinstanz nicht behandelt haben soll, legt die Beschwerdefüh- rerin im Übrigen nicht dar. Eine Verletzung des rechtlichen Gehörs liegt nicht vor, ebenso wenig kann ein Verstoss gegen das Legalitätsprinzip bzw. Art. 5 und 9 BV (vgl. Beschwerde, S. 7) erkannt werden.</w:t>
      </w:r>
    </w:p>
    <w:p>
      <w:r>
        <w:t>- 17 - Die Beschwerdeführerin bringt vor, Sitzungsprotokolle enthielten nur das, was auch tatsächlich an der protokollierten Sitzung besprochen worden sei. Es sei nicht davon auszugehen, dass sich der Regierungsrat an seinen Sit- zungen Gesetzestexte vorlesen und erklären lassen müsse, weshalb an- zunehmen sei, dass das als Regierungsratsbeschluss bezeichnete Proto- koll gar nicht anlässlich einer Regierungsratssitzung erstellt worden sei. Das Protokoll verstosse zum Nachteil der Beschwerdeführer, die Anspruch auf eine rechtsstaatlich garantierte Behandlung ihrer Beschwerde hätten, gegen das Legalitätsprinzip und verletze den Grundsatz von Treu und Glauben (Beschwerde, S. 8). Auch dieser Einwand geht fehl. Entgegen der Annahme der Beschwerdeführerin enthalten Regierungsratsbeschlüsse nie wörtliche Einzelaussagen von Regierungsratsmitgliedern. In einem Re- gierungsratsbeschluss betreffend einen Beschwerdeentscheid umfasst das "Protokoll" mit Sachverhalt, Erwägungen und dem Beschlussdispositiv je- weils das Beratungsergebnis des Gesamtregierungsrats – ohne konkrete Wortmeldungen hervorzuheben. Die Beschwerdeführerin moniert, das BVU, Abteilung Wald, verweigere nach wie vor die Einsicht in die Akten des Projekts "GISELAN" (vgl. Be- schwerde, S. 9). Dass der Beizug dieser Akten nicht erforderlich ist und darauf verzichtet werden kann, legte bereits die Vorinstanz eingehend und zutreffend dar (vgl. angefochtener Entscheid, S. 9 und 10). Darauf kann verwiesen werden, zumal sich die Beschwerdeführerin mit den diesbezüg- lichen Ausführungen der Vorinstanz mit keinem Wort auseinandersetzt. 3.3. Demgemäss besteht kein Anlass, von der Beurteilung der Vorinstanz, wel- che die vom BVU, Abteilung Wald, bezüglich der Parzelle Nr. aaa wieder- erwägungsweise neu festgesetzte Waldgrenze geschützt hat, abzuwei- chen. Die Beschwerde erweist sich auch in diesem Punkt als unbegründet. 4. Soweit die Beschwerdeführerin im Weiteren Ausführungen zu einem hän- gigen Steuerrechtsverfahren macht (WBE.2023.13) (vgl. Beschwerde, S. 4, 8, 10, 12), ist darauf nicht einzugehen, zumal das Steuerrechtsverfah- ren nicht Gegenstand des vorliegenden Verfahrens bildet. 5. Schliesslich beanstandet die Beschwerdeführerin den vorinstanzlichen Kostenentscheid. Das BVU, Abteilung Wald sei mit ihrem "Rückzug" des ersten Entscheids ganz klar unterlegen und habe die gesamten Kosten zu tragen. Indem die Staatskanzlei versuche, diese Kosten den Beschwerde- führern aufzuerlegen, verstosse sie gegen das Legalitätsprinzip und ver- letze den Grundsatz von Treu und Glauben (vgl. Beschwerde, S. 12). Diese Ausführungen treffen nicht zu. Dem angefochtenen Entscheid lässt sich entnehmen, dass die Vorinstanz die Verfahrenskosten, welche im – infolge</w:t>
      </w:r>
    </w:p>
    <w:p>
      <w:r>
        <w:t>- 18 - Wiedererwägung durch das BVU, Abteilung Wald – gegenstandslos gewor- denen ersten Beschwerdeverfahren (Beschwerde vom 13. Oktober 2020) aufliefen, der Staatskasse belastete (angefochtener Entscheid, S. 11, 12 [Dispositiv-Ziffer 2a]). Die Vorinstanz auferlegte den Beschwerdeführern somit nur diejenigen Verfahrenskosten, welche im zweiten Beschwerdever- fahren (Beschwerde vom 4. Juni 2021) anfielen, da sich die Beschwerde als unbegründet erwies und abzuweisen war (vgl. angefochtener Ent- scheid, S. 11, 12 [Dispositiv-Ziffer 2b]). Einen Anspruch auf Parteikosten- ersatz (vgl. Beschwerde, S. 11, 12 [Dispositiv-Ziffer 3]) hatten die Be- schwerdeführer schon deshalb nicht, weil sie nicht anwaltlich vertreten wa- ren (vgl. § 32 Abs. 2 i.V.m. § 29 VRPG). 6. Zusammenfassend erweist sich die Beschwerde als unbegründet und ist abzuweisen. Soweit Dispositiv-Ziffer 1a des angefochtenen Entscheids von Amtes wegen dahingehend anzupassen ist, dass die Beschwerde vom 13. Oktober 2020 als gegenstandslos geworden von der Kontrolle abzu- schreiben ist, erfolgt dies von Amtes wegen und stellt keine teilweise Gut- heissung der Beschwerde dar. III. Im Beschwerdeverfahren werden die Verfahrens- und die Parteikosten in der Regel nach Massgabe des Unterliegens und Obsiegens auf die Par- teien verlegt (§ 31 Abs. 1 Satz 2 sowie § 32 Abs. 2 VRPG). Den Behörden werden Verfahrenskosten nur auferlegt, wenn sie schwerwiegende Verfah- rensmängel begangen oder willkürlich entschieden haben (§ 31 Abs. 2 Satz 2 VRPG). Entsprechend dem Verfahrensausgang unterliegt die Beschwerdeführerin vollständig. Die untergeordnete Korrektur von Dispositiv-Ziffer 1a des an- gefochtenen Entscheids, welche von Amtes wegen erfolgt, ändert daran nichts. Folglich hat die unterliegende Beschwerdeführerin die Verfahrens- kosten zu bezahlen (§ 31 Abs. 2 VRPG). Parteikosten sind keine zu erset- zen (§ 32 Abs. 2 i.V.m. § 29 VRPG).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