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WBE.2023.358 vom 27. August 2024</w:t>
      </w:r>
    </w:p>
    <w:p>
      <w:r>
        <w:t>AG Verwaltungsgericht, 2024-08-27, DE</w:t>
      </w:r>
    </w:p>
    <w:p>
      <w:r>
        <w:rPr>
          <w:b/>
        </w:rPr>
        <w:t xml:space="preserve">Quelle: </w:t>
      </w:r>
      <w:r>
        <w:t>https://mcp.opencaselaw.ch/entscheid/ag_verwaltungsgericht_WBE.2023.358</w:t>
      </w:r>
    </w:p>
    <w:p>
      <w:r>
        <w:t>FR: AG_VERWALTUNGSGERICHT WBE.2023.358 du 27 août 2024</w:t>
      </w:r>
    </w:p>
    <w:p>
      <w:r>
        <w:t>IT: AG_VERWALTUNGSGERICHT WBE.2023.358 del 27 agosto 2024</w:t>
      </w:r>
    </w:p>
    <w:p>
      <w:pPr>
        <w:pStyle w:val="Heading2"/>
      </w:pPr>
      <w:r>
        <w:t>Erwägungen</w:t>
      </w:r>
    </w:p>
    <w:p>
      <w:r>
        <w:rPr>
          <w:b/>
        </w:rPr>
        <w:t>E. 1</w:t>
      </w:r>
    </w:p>
    <w:p>
      <w:r>
        <w:t>A._____, geboren am tt.mm. 1979, erwarb den Führerausweis der Kategorie B (Personenwagen) am tt.mm. 1999. Ihm gegenüber wurden bisher die folgenden Administrativmassnahmen ausgesprochen: 18.03.2004 Entzug 2 Monate (Fahren in angetrunkenem Zustand [FiaZ], mind. 1.18 g/kg) 25.01.2007 Entzug 14 Monate, Anordnung Verkehrsunterricht (FiaZ, mind. 1.42 g/kg [schwere Widerhandlung]) 21.02.2014 vorsorglicher Sicherungsentzug bis zur Abklärung von Aus- schlussgründen, Anordnung verkehrspsychiatrische Begut- achtung (FiaZ begangen am 30. Januar 2014, mind.</w:t>
      </w:r>
    </w:p>
    <w:p>
      <w:r>
        <w:rPr>
          <w:b/>
        </w:rPr>
        <w:t>E. 1.1</w:t>
      </w:r>
    </w:p>
    <w:p>
      <w:r>
        <w:t>Dem angefochtenen Entscheid liegt im Wesentlichen der folgende Sach- verhalt zugrunde (vgl. angefochtener Entscheid, Erw. II/2): Gestützt auf ein medizinisches Kurzgutachten wurde dem Beschwerdefüh- rer mit Verfügung vom 12. Mai 2014 der Führerausweis unter der Auflage "0.0 Promille eine angemessene Zeit vor, sowie während des Führens von Motorfahrzeugen" wieder erteilt. Die Aufhebung dieser Auflage wurde frü- hestens nach zwei Jahren und nur nach einer verkehrsmedizinischen Kon- trolluntersuchung in Aussicht gestellt. – Am 7. Dezember 2022, 07:55 Uhr, wurde der Beschwerdeführer anlässlich einer stehenden Verkehrskon- trolle durch die Kantonspolizei Aargau angehalten. Dabei wurden zwei Al- koholmessungen mit dem Testgerät durchgeführt, welche die Werte 0.28 mg/l und 0.29 mg/l ergaben. Der Beschwerdeführer anerkannte diese</w:t>
      </w:r>
    </w:p>
    <w:p>
      <w:r>
        <w:t>- 6 - Werte und verzichtete auf die Durchführung einer Blutprobe oder einer Atemalkoholprobe mit einem Messgerät. Eine ca. 40 Minuten später zur Berechnung der Dauer des Fahrverbots vorgenommene Alkoholmessung ergab einen Wert von 24 mg/l. Der Beschwerdeführer gab an, am 6. De- zember 2022 zwischen 20.00 und 23.59 Uhr drei bis vier Gläser Bier ge- trunken zu haben. Mit rechtskräftigem Strafbefehl der Staatsanwaltschaft Zofingen-Kulm vom 23. Februar 2023 wurde der Beschwerdeführer wegen Führens eines Motorfahrzeugs in fahrunfähigem (alkoholisiertem, 0.28 mg/l) Zustand zu einer Busse von Fr. 600.00 verurteilt.</w:t>
      </w:r>
    </w:p>
    <w:p>
      <w:r>
        <w:rPr>
          <w:b/>
        </w:rPr>
        <w:t>E. 1.2</w:t>
      </w:r>
    </w:p>
    <w:p>
      <w:r>
        <w:t>Soweit aus der Beschwerdeschrift ersichtlich, wird dieser von der Vorin- stanz festgestellte Sachverhalt vom Beschwerdeführer dem Grundsatz nach nicht bestritten. Allerdings ist nach dezidierter Auffassung des Be- schwerdeführers von einem Atemalkoholwert von 0.24 mg/l auszugehen, da dieser Wert aus einer dritten Messung resultiert habe (Beschwerde, S. 10). Wie es sich damit verhält, kann unter Berücksichtigung der nach- stehenden Ausführungen offen gelassen werden. 2.</w:t>
      </w:r>
    </w:p>
    <w:p>
      <w:r>
        <w:rPr>
          <w:b/>
        </w:rPr>
        <w:t>E. 1.10</w:t>
      </w:r>
    </w:p>
    <w:p>
      <w:r>
        <w:t>g/kg) 12.05.2014 Wiedererteilung des Führerausweises unter der Auflage "0.0 Promille eine angemessene Zeit vor, sowie während dem Führen von Motorfahrzeugen" 14.08.2014 Entzug des Führerausweises 4 Monate (betr. Vorfall vom 30. Januar 2014).</w:t>
      </w:r>
    </w:p>
    <w:p>
      <w:r>
        <w:rPr>
          <w:b/>
        </w:rPr>
        <w:t>E. 2</w:t>
      </w:r>
    </w:p>
    <w:p>
      <w:r>
        <w:t>Es sei von der Erstellung einer verkehrsmedizinischen Begutachtung betr. Suchterkrankung abzusehen.</w:t>
      </w:r>
    </w:p>
    <w:p>
      <w:r>
        <w:rPr>
          <w:b/>
        </w:rPr>
        <w:t>E. 2.1</w:t>
      </w:r>
    </w:p>
    <w:p>
      <w:r>
        <w:t>Gemäss § 32 Abs. 2 VRPG werden im Beschwerdeverfahren auch die Par- teikosten in der Regel nach Massgabe des Unterliegens und Obsiegens auf die Parteien verlegt. Die Behörden werden in dieser Hinsicht nicht pri- vilegiert, sondern den übrigen Parteien gleichgestellt. Entsprechend dem Verfahrensausgang haben das DVI und das Strassen- verkehrsamt aufgrund ihrer Parteistellung dem Beschwerdeführer gemäss § 33 Abs. 1 VRPG die im verwaltungsgerichtlichen Verfahren entstande- nen Parteikosten je zur Hälfte zu ersetzen. Das Strassenverkehrsamt hat dem Beschwerdeführer als am vorinstanzlichen Verfahren beteiligte Partei zudem die Parteikosten des Verfahrens vor DVI zu ersetzen.</w:t>
      </w:r>
    </w:p>
    <w:p>
      <w:r>
        <w:rPr>
          <w:b/>
        </w:rPr>
        <w:t>E. 2.2</w:t>
      </w:r>
    </w:p>
    <w:p>
      <w:r>
        <w:t>In Verwaltungsverfahren, die – wie hier – das Vermögen der Parteien we- der direkt noch indirekt beeinflussen, gelten für die Bemessung der Partei-</w:t>
      </w:r>
    </w:p>
    <w:p>
      <w:r>
        <w:t>- 11 - entschädigung nach § 8a Abs. 3 des Dekrets über die Entschädigung der Anwälte vom 10. November 1987 (Anwaltstarif; SAR 291.150) die §§ 3 Abs. 1 lit. b (Grundentschädigung) und 6 ff. (ordentliche und ausserordent- liche Zu- und Abschläge) Anwaltstarif sinngemäss. Innerhalb des Rahmens von Fr. 1ʹ210.00 bis Fr. 14ʹ740.00 richtet sich die Entschädigung nach dem mutmasslichen Aufwand des Anwalts sowie der Bedeutung und Schwierig- keit des Falles (§ 3 Abs. 1 lit. b Anwaltstarif). Erfordert ein Verfahren nur geringe Aufwendungen, vermindert sich die Entschädigung um bis zu 50 % (§ 7 Abs. 2 Anwaltstarif). Durch die Grundentschädigung sind abgegolten: Instruktion, Aktenstudium, rechtliche Abklärungen, Korrespondenz und Te- lefongespräche sowie eine Rechtsschrift und die Teilnahme an einer be- hördlichen Verhandlung (§ 6 Abs. 1 Anwaltstarif). Im Rechtsmittelverfahren beträgt die Entschädigung des Anwalts je nach Aufwand 50–100 % des nach den Regeln für das erstinstanzliche bzw. vorinstanzliche Verfahren berechneten Betrags (§ 8 Abs. 1 Anwaltstarif). Die Entschädigung wird als Gesamtbetrag festgesetzt, wobei Auslagen und Mehrwertsteuer darin ent- halten sind (§ 8c Abs. 1 Anwaltstarif).</w:t>
      </w:r>
    </w:p>
    <w:p>
      <w:r>
        <w:rPr>
          <w:b/>
        </w:rPr>
        <w:t>E. 2.3</w:t>
      </w:r>
    </w:p>
    <w:p>
      <w:r>
        <w:t>Im Administrativverfahren fand keine Verhandlung statt. Der Aufwand des Rechtsvertreters und die Komplexität der Materie sind als eher unterdurch- schnittlich zu bezeichnen, ebenso die Bedeutung des Falles für den Be- schwerdeführer, zumal kein vorsorglicher Führerausweisentzug im Streit liegt. Daher rechtfertigt es sich, die Parteientschädigung im unteren Bereich des Rahmens von § 3 Abs. 1 lit. b Anwaltstarif anzusetzen. Unter Berück- sichtigung sämtlicher Faktoren erscheint eine Parteientschädigung für die Vertretung des Beschwerdeführers im vorinstanzlichen Verfahren in Höhe von Fr. 3'000.00 (inkl. MwSt. und Auslagen) als angemessen.</w:t>
      </w:r>
    </w:p>
    <w:p>
      <w:r>
        <w:rPr>
          <w:b/>
        </w:rPr>
        <w:t>E. 2.4</w:t>
      </w:r>
    </w:p>
    <w:p>
      <w:r>
        <w:t>Nachdem sich gemäss § 8 Abs. 1 Anwaltstarif die Entschädigung des An- walts im Rechtsmittelverfahren je nach Aufwand auf 50–100 % des nach den Regeln für das vorinstanzliche Verfahren berechneten Betrags beläuft und sich die Verwaltungsgerichtsbeschwerde vom 23. Oktober 2023 über weite Strecken deckt mit der Beschwerde an das DVI vom 11. Juli 2023, ist die Parteientschädigung für die Vertretung des Beschwerdeführers im ver- waltungsgerichtlichen Verfahren auf Fr. 1'500.00 (inkl. MwSt.) festzuset- zen.</w:t>
      </w:r>
    </w:p>
    <w:p>
      <w:r>
        <w:t>- 12 - Das Verwaltungsgericht erkennt:</w:t>
      </w:r>
    </w:p>
    <w:p>
      <w:r>
        <w:rPr>
          <w:b/>
        </w:rPr>
        <w:t>E. 3</w:t>
      </w:r>
    </w:p>
    <w:p>
      <w:r>
        <w:t>Der Beschwerdeführer hat die Verfahrenskosten, bestehend aus einer Staatsgebühr von Fr. 1'000.− sowie den Kanzleikosten und den Auslagen von Fr. 147.40, zusammen Fr. 1'147.40 zu bezahlen.</w:t>
      </w:r>
    </w:p>
    <w:p>
      <w:r>
        <w:rPr>
          <w:b/>
        </w:rPr>
        <w:t>E. 3.1</w:t>
      </w:r>
    </w:p>
    <w:p>
      <w:r>
        <w:t>Mit dem Begriff der Fahreignung umschreiben alle betroffenen wissen- schaftlichen Disziplinen (insbesondere Medizin, Psychologie und Jurispru- denz) die körperlichen und geistigen Voraussetzungen des Individuums, ein Fahrzeug im Strassenverkehr sicher lenken zu können. Die Fahreig- nung muss grundsätzlich dauernd vorliegen (BGE 133 II 384, Erw. 3.1 mit Hinweis; vgl. auch PHILIPPE WEISSENBERGER, Kommentar Strassenver- kehrsgesetz und Ordnungsbussengesetz, 2. Aufl. 2015, N. 7 zu Art. 16d SVG).</w:t>
      </w:r>
    </w:p>
    <w:p>
      <w:r>
        <w:rPr>
          <w:b/>
        </w:rPr>
        <w:t>E. 3.2</w:t>
      </w:r>
    </w:p>
    <w:p>
      <w:r>
        <w:t>Eine verkehrsmedizinische Abklärung darf nur angeordnet werden, wenn konkrete Anhaltspunkte vorliegen, die ernsthafte Zweifel an der Fahreig- nung des Betroffenen wecken. Nach dem am 1. Juli 2014 in Kraft getrete- nen Art. 15d Abs. 1 lit. a SVG in der Fassung vom 15. Juni 2012 wird na- mentlich einer Fahreignungsuntersuchung unterzogen, wer in angetrunke- nem Zustand mit einer Blutalkoholkonzentration von 1.6 Gewichtspromille oder mehr oder mit einer Atemalkoholkonzentration von 0.8 mg Alkohol oder mehr pro Liter Atemluft ein Motorfahrzeug lenkt (vgl. Urteil des Bun- desgerichts 1C_500/2021 vom 18. August 2022, Erw. 3.2, mit Hinwiesen). Wird eine verkehrsmedizinische Abklärung angeordnet, so ist der Führer- ausweis nach Art. 30 der Verordnung über die Zulassung von Personen und Fahrzeugen zum Strassenverkehr vom 27. Oktober 1976 [Verkehrszu- lassungsverordnung, VZV; SR 741.51] im Prinzip vorsorglich zu entziehen. Diesfalls steht die Fahreignung der betroffenen Person ernsthaft in Frage, weshalb es unter dem Gesichtspunkt der Verkehrssicherheit grundsätzlich nicht zu verantworten ist, ihr den Führerausweis bis zum Vorliegen des Un- tersuchungsergebnisses zu belassen. Von dieser Regel kann in begründe- ten Ausnahmefällen abgewichen werden (vgl. statt vieler: Urteile des Bun- desgerichts 1C_500/2021 18. August 2022, Erw. 3.3 und 1C_405/2022</w:t>
      </w:r>
    </w:p>
    <w:p>
      <w:r>
        <w:t>- 8 - vom 5. Dezember 2022, Erw. 5.2, je mit Hinweisen). Wird ausnahmsweise auf den vorsorglichen Entzug verzichtet, ist für den Entscheid über die Be- gutachtung das nachmalige, namentlich automobilistische, Verhalten der betroffenen Person solange mit zu berücksichtigen, als eine vollständige Sachverhaltsprüfung vorzunehmen ist, also im Prinzip bis zu einem allfälli- gen verwaltungsgerichtlichen Entscheid (Urteil des Bundesgerichts 1C_500/2021 vom 18. August 2022, Erw. 3.3). 4.</w:t>
      </w:r>
    </w:p>
    <w:p>
      <w:r>
        <w:rPr>
          <w:b/>
        </w:rPr>
        <w:t>E. 4</w:t>
      </w:r>
    </w:p>
    <w:p>
      <w:r>
        <w:t>Ist der (vorsorgliche) Entzug eines Führerausweises umstritten, steht dem Verwaltungsgericht die Befugnis zur vollumfänglichen Überprüfung mit Ein- schluss der Ermessenskontrolle zu (§ 55 Abs. 1 und Abs. 3 lit. c VRPG). Da auch die Anordnung einer verkehrsmedizinischen Begutachtung (bloss) einen Schritt im Verfahren betreffend Entzug bzw. Wiedererteilung von Lernfahr- oder Führerausweisen darstellt, erstreckt sich diese Befugnis auch auf Fragen im Zusammenhang mit der Anordnung einer Fahreig- nungsabklärung.</w:t>
      </w:r>
    </w:p>
    <w:p>
      <w:r>
        <w:rPr>
          <w:b/>
        </w:rPr>
        <w:t>E. 4.1</w:t>
      </w:r>
    </w:p>
    <w:p>
      <w:r>
        <w:t>Aufgrund des Vorfalls vom 30. Januar 2014 (Feststellung einer Blutalko- holkonzentration von mindestens 1.10 g/kg anlässlich einer Verkehrs- kontrolle) musste sich der Beschwerdeführer einer verkehrspsychiatri- schen Begutachtung unterziehen. Im Kurzgutachten vom 15. April 2014 ge- langte der Gutachter in seiner Beurteilung zum Schluss, dem Beschwerde- führer könne keine Alkoholabhängigkeit im Sinne der ICD-10 und der Jellinekschen Klassifikation nachgewiesen werden. Im Sinne des Strassen- verkehrsgesetzes liege jedoch klar eine Problematik vor. Der Beschwerde- führer sei nicht genügend in der Lage, den Konsum von Alkohol und den Strassenverkehr trennen zu können. Die bagatellisierende Haltung seinen Delikten gegenüber weise auf ein mangelndes Problembewusstsein in dieser Frage hin. Der Beschwerdeführer sei fahrtauglich unter der Auflage von 0.0 Promille am Steuer. Die Frage, unter welchen Voraussetzungen die Fahreignung bejaht werden könne, falls eine Verletzung der Auflage eintrete, beantwortete der Gutachter wie folgt: Diesfalls empfehle er, den Führerausweis sofort zu entziehen und eine erneute verkehrspsychiatri- sche Begutachtung anzuordnen (Akten Strassenverkehrsamt, act. 31 f.).</w:t>
      </w:r>
    </w:p>
    <w:p>
      <w:r>
        <w:rPr>
          <w:b/>
        </w:rPr>
        <w:t>E. 4.2</w:t>
      </w:r>
    </w:p>
    <w:p>
      <w:r>
        <w:t>Seit dem Vorfall vom 30. Januar 2014 hat sich der Beschwerdeführer so- weit ersichtlich im Strassenverkehr nichts zuschulden kommen lassen bis zum Ereignis vom 7. Dezember 2022. Zudem ist bei gegebener Aktenlage davon auszugehen, dass sich der Beschwerdeführer nach dem 7. Dezem- ber 2022 im Strassenverkehr wieder wohl verhalten hat, was rechtspre- chungsgemäss im verwaltungsgerichtlichen Verfahren zu berücksichtigen ist (vorstehende Erw. 3.2).</w:t>
      </w:r>
    </w:p>
    <w:p>
      <w:r>
        <w:rPr>
          <w:b/>
        </w:rPr>
        <w:t>E. 4.3</w:t>
      </w:r>
    </w:p>
    <w:p>
      <w:r>
        <w:t>Wie eingangs erwähnt, wurde dem Beschwerdeführer 2004, 2007 und 2014 der Führerausweis jeweils aufgrund Fahrens in angetrunkenem Zu- stand entzogen. Der psychiatrische Gutachter verneinte 2014 das Vorlie- gen einer Sucht bzw. Alkoholabhängigkeit. Die Wiedererteilung des Füh- rerausweises erfolgte insbesondere unter der Auflage einer Fahrabstinenz, mithin einer eher niederschwelligen Massnahme. So wurde vom Beschwer- deführer nicht etwa verlangt, dass er während Monaten oder gar Jahren eine Alkoholabstinenz nachzuweisen hätte. Zudem wäre nach Ablauf von</w:t>
      </w:r>
    </w:p>
    <w:p>
      <w:r>
        <w:t>- 9 - mindestens zwei Jahren lediglich eine verkehrsmedizinische Kontrollunter- suchung durchzuführen gewesen. Nachdem der Beschwerdeführer wäh- rend beinahe neun Jahren im Strassenverkehr nicht aufgefallen war, wurde bei ihm am 7. Dezember 2022 ein Atemalkoholwert von 28 mg/l und damit im knapp strafbaren Bereich festgestellt (vgl. Strafbefehl der Staatsanwalt- schaft Zofingen-Kulm vom 23. Februar 2023). Auch wenn dieser Vorfall nicht zu verharmlosen ist, erscheint es als isoliertes, nicht allzu schwerwie- gendes Ereignis, das in Anbetracht der Gesamtumstände des vorliegenden Falles nicht geeignet ist, die Fahrfähigkeit des Beschwerdeführers ernsthaft in Frage zu stellen, zumal er sich – gemäss gegebener Aktenlage – seit dem Vorfall vom 7. Dezember 2022, d.h. seit mehr als eineinhalb Jahren weiterhin unauffällig im Strassenverkehr verhielt. Insgesamt ist daher da- von auszugehen, dass er über viele Jahre hinweg und auch nach dem frag- lichen Vorfall in der Lage war, den Konsum von Alkohol und den Strassen- verkehr genügend zu trennen und die konkreten Umstände noch nicht der- artige Zweifel wecken, welche eine Überprüfung der Fahreignung mittels verkehrsmedizinischer Begutachtung erforderlich machen würden.</w:t>
      </w:r>
    </w:p>
    <w:p>
      <w:r>
        <w:rPr>
          <w:b/>
        </w:rPr>
        <w:t>E. 4.4</w:t>
      </w:r>
    </w:p>
    <w:p>
      <w:r>
        <w:t>Die an die Wiedererteilung des Führerausweises regelmässig geknüpften Auflagen sind Nebenbestimmungen, die dazu dienen, Unsicherheiten beim Nachweis Rechnung zu tragen, ob die Alkoholabhängigkeit oder andere Süchte, welche die Fahreignung ausschliessen, tatsächlich behoben sind und die Fahrfähigkeit der betroffenen Person stabil ist. Die Auflagen müs- sen den konkreten Umständen angepasst und verhältnismässig sein (Urteil des Bundesgerichts 1C_600/2022 vom 8. September 2023, Erw. 3.1 mit Hinweisen). Die Wiedererteilung des Führerausweises nach einem Siche- rungsentzug wegen Alkoholmissbrauchs kann je nach den konkreten Um- ständen für mehrere Jahre an Auflagen geknüpft werden. Das Bundesge- richt geht davon aus, dass die dauerhafte Überwindung der Sucht einer Behandlung und Kontrolle während 4-5 Jahren bedarf, und hat nicht bean- standet, die Wiedererteilung grundsätzlich von einer dreijährigen Totalab- stinenz abhängig zu machen, auch wenn kürzere Fristen üblich seien (vgl. Urteil des Bundesgerichts 1C_164/2020 vom 20. August 2020, Erw. 4.3, mit Hinweisen). Vor dem Hintergrund dieser Rechtsprechung wäre vorliegend die Anord- nung einer verkehrsmedizinischen Begutachtung gestützt auf eine Verlet- zung der im Jahr 2014 verfügten, für mindestens zwei Jahre geltenden, Auflage in zeitlicher Hinsicht nicht mehr mit dem Grundsatz der Verhältnis- mässigkeit zu vereinbaren. Dafür spricht ferner die in Art. 23 Abs. 3 SVG erwähnte Geltungsdauer der Massnahmen von fünf Jahren, auch wenn die Vorinstanz zu Recht darauf hinweist, dass es eine Obliegenheit des Be- schwerdeführers gewesen wäre, sich aktiv um die Aufhebung der Mass- nahme zu bemühen.</w:t>
      </w:r>
    </w:p>
    <w:p>
      <w:r>
        <w:t>- 10 -</w:t>
      </w:r>
    </w:p>
    <w:p>
      <w:r>
        <w:rPr>
          <w:b/>
        </w:rPr>
        <w:t>E. 5</w:t>
      </w:r>
    </w:p>
    <w:p>
      <w:r>
        <w:t>Zusammenfassend kamen aufgrund des Vorfalls vom 7. Dezember 2022 zwar gewisse Zweifel an der Fahreignung des Beschwerdeführers auf, al- lerdings sind diese aufgrund der Gesamtumstände (insb. isoliertes, nicht allzu schwerwiegendes Ereignis; unauffälliges Verhalten des Beschwerde- führers im Strassenverkehr während vieler Jahre) zu wenig deutlich, als dass sich die Anordnung einer verkehrsmedizinischen Begutachtung recht- fertigen würde. Es wäre zudem in zeitlicher Hinsicht unverhältnismässig, diese Massnahme aufgrund einer nicht allzu schwerwiegenden Verletzung der Auflage von 2014 im aktuellen Zeitpunkt anzuordnen. Die Voraussetzungen für die Anordnung einer verkehrsmedizinischen Be- gutachtung sind somit nicht erfüllt. Die Verwaltungsgerichtsbeschwerde ist folglich gutzuheissen, und der angefochtene Entscheid vom 29. August 2023 – und damit gleichzeitig die Verfügung des Strassenverkehrsamts vom 6. Juni 2023 – ist aufzuheben. III. 1. Im Beschwerdeverfahren werden die Verfahrenskosten in der Regel nach Massgabe des Unterliegens und Obsiegens auf die Parteien verlegt, wobei den Behörden Verfahrenskosten nur auferlegt werden, wenn sie schwer- wiegende Verfahrensmängel begangen oder willkürlich entschieden haben (§ 31 Abs. 2 VRPG). Nachdem der Beschwerdeführer vollumfänglich ob- siegt, aber weder der Vorinstanz noch dem Strassenverkehrsamt schwer- wiegende Verfahrensmängel oder Willkür in der Sache vorgeworfen wer- den können, gehen sowohl die vorinstanzlichen als auch die verwaltungs- gerichtlichen Verfahrenskosten zu Lasten des Kantons.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